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147" w:rsidRPr="00C25BFB" w:rsidRDefault="00152147" w:rsidP="00152147">
      <w:pPr>
        <w:pStyle w:val="Title"/>
        <w:jc w:val="center"/>
        <w:rPr>
          <w:sz w:val="40"/>
        </w:rPr>
      </w:pPr>
      <w:r w:rsidRPr="00C25BFB">
        <w:rPr>
          <w:sz w:val="40"/>
        </w:rPr>
        <w:t xml:space="preserve">Recombinant DNA and Biohazardous Spill Guidelines for </w:t>
      </w:r>
      <w:r w:rsidR="003F0DE3" w:rsidRPr="00C25BFB">
        <w:rPr>
          <w:sz w:val="40"/>
        </w:rPr>
        <w:t xml:space="preserve">BSL-1 and BSL-2 </w:t>
      </w:r>
      <w:r w:rsidRPr="00C25BFB">
        <w:rPr>
          <w:sz w:val="40"/>
        </w:rPr>
        <w:t>Research and Teaching Laboratories at UWM</w:t>
      </w:r>
    </w:p>
    <w:p w:rsidR="00152147" w:rsidRDefault="00152147" w:rsidP="00152147">
      <w:bookmarkStart w:id="0" w:name="_GoBack"/>
      <w:bookmarkEnd w:id="0"/>
    </w:p>
    <w:p w:rsidR="00F72F29" w:rsidRDefault="00152147" w:rsidP="00152147">
      <w:r>
        <w:t>The University of Wisconsin-Milwaukee, as a receiving grant institution from the National Institutes of Health (NIH) is required to adhere to the NIH Guidelines for Research Involving Recombinant and Synthetic Nucle</w:t>
      </w:r>
      <w:r w:rsidR="00F72F29">
        <w:t>ic Acid Molecules (</w:t>
      </w:r>
      <w:hyperlink r:id="rId8" w:history="1">
        <w:r w:rsidR="00F72F29">
          <w:rPr>
            <w:rStyle w:val="Hyperlink"/>
          </w:rPr>
          <w:t>NIH Guidelines</w:t>
        </w:r>
      </w:hyperlink>
      <w:r w:rsidR="00F72F29">
        <w:rPr>
          <w:rStyle w:val="Hyperlink"/>
        </w:rPr>
        <w:t>, April 2016</w:t>
      </w:r>
      <w:r>
        <w:t xml:space="preserve">). </w:t>
      </w:r>
      <w:r w:rsidR="00F72F29">
        <w:t>Part of the compliance is to maintain a set of spill guidelines for researchers and instructional staff to follow in the event of biohazardous spill or exposure event. All spills/ exposures involving rDNA must be reported to the NIH Office of Science Policy (OSP). The implementation, communication, and training of these guidelines is the responsibility of the p</w:t>
      </w:r>
      <w:r>
        <w:t>rinciple investigators, deans, directors, lead course teaching faculty, or l</w:t>
      </w:r>
      <w:r w:rsidR="00F72F29">
        <w:t xml:space="preserve">ead clinical laboratory managers overseeing personnel in a laboratory setting. They are also responsible for ensuring a biohazardous spill kit is available for such events and properly maintain their spill kits, or to designate a responsible person to </w:t>
      </w:r>
      <w:r w:rsidR="00CC5B5E">
        <w:t>oversee</w:t>
      </w:r>
      <w:r w:rsidR="00F72F29">
        <w:t xml:space="preserve"> this task. </w:t>
      </w:r>
    </w:p>
    <w:p w:rsidR="00F72F29" w:rsidRDefault="00F72F29" w:rsidP="00152147"/>
    <w:p w:rsidR="00F72F29" w:rsidRDefault="00F72F29" w:rsidP="00F72F29">
      <w:pPr>
        <w:pStyle w:val="Heading1"/>
      </w:pPr>
      <w:r>
        <w:t xml:space="preserve">Injury </w:t>
      </w:r>
      <w:r w:rsidR="00CC5B5E">
        <w:t>Reporting</w:t>
      </w:r>
    </w:p>
    <w:p w:rsidR="00F72F29" w:rsidRPr="003F0DE3" w:rsidRDefault="00F72F29" w:rsidP="00F72F29"/>
    <w:p w:rsidR="00F72F29" w:rsidRDefault="00F72F29" w:rsidP="00F72F29">
      <w:r>
        <w:t xml:space="preserve">If an incident involved an employee or student being injured, the following forms must be completed and submitted within 24 hours of the incident if possible. </w:t>
      </w:r>
    </w:p>
    <w:p w:rsidR="00F72F29" w:rsidRDefault="00F72F29" w:rsidP="00F72F29">
      <w:pPr>
        <w:numPr>
          <w:ilvl w:val="0"/>
          <w:numId w:val="4"/>
        </w:numPr>
        <w:rPr>
          <w:rFonts w:cstheme="minorHAnsi"/>
        </w:rPr>
      </w:pPr>
      <w:r>
        <w:rPr>
          <w:rFonts w:cstheme="minorHAnsi"/>
        </w:rPr>
        <w:t xml:space="preserve">Supervisor must complete the following forms: </w:t>
      </w:r>
    </w:p>
    <w:p w:rsidR="00F72F29" w:rsidRPr="00E77814" w:rsidRDefault="00F72F29" w:rsidP="00F72F29">
      <w:pPr>
        <w:numPr>
          <w:ilvl w:val="1"/>
          <w:numId w:val="4"/>
        </w:numPr>
        <w:shd w:val="clear" w:color="auto" w:fill="FFFFFF"/>
        <w:spacing w:before="100" w:beforeAutospacing="1" w:after="100" w:afterAutospacing="1"/>
        <w:rPr>
          <w:rFonts w:cstheme="minorHAnsi"/>
          <w:color w:val="000000"/>
        </w:rPr>
      </w:pPr>
      <w:hyperlink r:id="rId9" w:history="1">
        <w:r w:rsidRPr="00E77814">
          <w:rPr>
            <w:rStyle w:val="Hyperlink"/>
            <w:rFonts w:cstheme="minorHAnsi"/>
            <w:color w:val="2455C3"/>
          </w:rPr>
          <w:t>Employer’s First Report of Injury or Disease</w:t>
        </w:r>
      </w:hyperlink>
    </w:p>
    <w:p w:rsidR="00F72F29" w:rsidRDefault="00F72F29" w:rsidP="00F72F29">
      <w:pPr>
        <w:numPr>
          <w:ilvl w:val="1"/>
          <w:numId w:val="4"/>
        </w:numPr>
        <w:shd w:val="clear" w:color="auto" w:fill="FFFFFF"/>
        <w:spacing w:before="100" w:beforeAutospacing="1" w:after="100" w:afterAutospacing="1"/>
        <w:rPr>
          <w:rFonts w:ascii="Helvetica" w:hAnsi="Helvetica" w:cs="Helvetica"/>
          <w:color w:val="000000"/>
        </w:rPr>
      </w:pPr>
      <w:hyperlink r:id="rId10" w:history="1">
        <w:r w:rsidRPr="00E77814">
          <w:rPr>
            <w:rStyle w:val="Hyperlink"/>
            <w:rFonts w:cstheme="minorHAnsi"/>
            <w:color w:val="2455C3"/>
          </w:rPr>
          <w:t>Supervisor’s Accident Analysis and Prevention Report and Evaluation of Repetitive Motion and/or Materials Handling Activities </w:t>
        </w:r>
      </w:hyperlink>
    </w:p>
    <w:p w:rsidR="00F72F29" w:rsidRPr="00E77814" w:rsidRDefault="00F72F29" w:rsidP="00F72F29">
      <w:pPr>
        <w:numPr>
          <w:ilvl w:val="0"/>
          <w:numId w:val="4"/>
        </w:numPr>
        <w:shd w:val="clear" w:color="auto" w:fill="FFFFFF"/>
        <w:spacing w:before="100" w:beforeAutospacing="1" w:after="100" w:afterAutospacing="1"/>
        <w:rPr>
          <w:rFonts w:cstheme="minorHAnsi"/>
          <w:color w:val="000000"/>
        </w:rPr>
      </w:pPr>
      <w:r w:rsidRPr="00E77814">
        <w:rPr>
          <w:rFonts w:cstheme="minorHAnsi"/>
          <w:color w:val="000000"/>
        </w:rPr>
        <w:t xml:space="preserve">Employee must complete: </w:t>
      </w:r>
    </w:p>
    <w:p w:rsidR="00F72F29" w:rsidRPr="00E77814" w:rsidRDefault="00F72F29" w:rsidP="00F72F29">
      <w:pPr>
        <w:numPr>
          <w:ilvl w:val="1"/>
          <w:numId w:val="4"/>
        </w:numPr>
        <w:shd w:val="clear" w:color="auto" w:fill="FFFFFF"/>
        <w:spacing w:before="100" w:beforeAutospacing="1" w:after="100" w:afterAutospacing="1"/>
        <w:rPr>
          <w:rFonts w:cstheme="minorHAnsi"/>
          <w:color w:val="000000"/>
        </w:rPr>
      </w:pPr>
      <w:hyperlink r:id="rId11" w:history="1">
        <w:r w:rsidRPr="00E77814">
          <w:rPr>
            <w:rStyle w:val="Hyperlink"/>
            <w:rFonts w:cstheme="minorHAnsi"/>
            <w:color w:val="2455C3"/>
          </w:rPr>
          <w:t>Employee’s Work Injury and Illness Report </w:t>
        </w:r>
      </w:hyperlink>
    </w:p>
    <w:p w:rsidR="00F72F29" w:rsidRDefault="00F72F29" w:rsidP="00F72F29">
      <w:pPr>
        <w:numPr>
          <w:ilvl w:val="0"/>
          <w:numId w:val="4"/>
        </w:numPr>
        <w:shd w:val="clear" w:color="auto" w:fill="FFFFFF"/>
        <w:spacing w:before="100" w:beforeAutospacing="1" w:after="100" w:afterAutospacing="1"/>
        <w:rPr>
          <w:rFonts w:cstheme="minorHAnsi"/>
          <w:color w:val="000000"/>
        </w:rPr>
      </w:pPr>
      <w:r w:rsidRPr="00E77814">
        <w:rPr>
          <w:rFonts w:cstheme="minorHAnsi"/>
          <w:color w:val="000000"/>
        </w:rPr>
        <w:t xml:space="preserve">If injured party is not an employee, but is a </w:t>
      </w:r>
      <w:r>
        <w:rPr>
          <w:rFonts w:cstheme="minorHAnsi"/>
          <w:color w:val="000000"/>
        </w:rPr>
        <w:t>student, student must complete:</w:t>
      </w:r>
    </w:p>
    <w:p w:rsidR="00F72F29" w:rsidRPr="00C45011" w:rsidRDefault="00F72F29" w:rsidP="00F72F29">
      <w:pPr>
        <w:numPr>
          <w:ilvl w:val="1"/>
          <w:numId w:val="4"/>
        </w:numPr>
        <w:shd w:val="clear" w:color="auto" w:fill="FFFFFF"/>
        <w:spacing w:before="100" w:beforeAutospacing="1" w:after="100" w:afterAutospacing="1"/>
        <w:rPr>
          <w:rFonts w:cstheme="minorHAnsi"/>
          <w:color w:val="000000"/>
        </w:rPr>
      </w:pPr>
      <w:hyperlink r:id="rId12" w:history="1">
        <w:r w:rsidRPr="00C45011">
          <w:rPr>
            <w:rStyle w:val="Hyperlink"/>
            <w:rFonts w:cstheme="minorHAnsi"/>
            <w:color w:val="2455C3"/>
          </w:rPr>
          <w:t>General Incident Report 300A2 for student injuries or incidents</w:t>
        </w:r>
      </w:hyperlink>
    </w:p>
    <w:p w:rsidR="00152147" w:rsidRDefault="00F72F29" w:rsidP="00152147">
      <w:r>
        <w:t xml:space="preserve">Biohazardous spills and accidental release events must be reported promptly. Spills can create additional risks to surrounding personnel, the </w:t>
      </w:r>
      <w:r w:rsidR="00CC5B5E">
        <w:t>public</w:t>
      </w:r>
      <w:r>
        <w:t xml:space="preserve">, and/ or the environment. Spill events and accidental release incidents can initially be reported via: </w:t>
      </w:r>
      <w:hyperlink r:id="rId13" w:history="1">
        <w:r w:rsidR="00152147" w:rsidRPr="00AD4CB4">
          <w:rPr>
            <w:rStyle w:val="Hyperlink"/>
          </w:rPr>
          <w:t>https://uwm.edu/safety-health/first-report-of-biological-exposure-or-release-event/</w:t>
        </w:r>
      </w:hyperlink>
      <w:r w:rsidR="00152147">
        <w:t xml:space="preserve">.  If there is a large spill/ event, contact the biosafety program office at (414) 588-4261 or </w:t>
      </w:r>
      <w:hyperlink r:id="rId14" w:history="1">
        <w:r w:rsidR="00152147" w:rsidRPr="00AD4CB4">
          <w:rPr>
            <w:rStyle w:val="Hyperlink"/>
          </w:rPr>
          <w:t>uwm-biosafety@uwm.edu</w:t>
        </w:r>
      </w:hyperlink>
      <w:r w:rsidR="00152147">
        <w:t xml:space="preserve"> to assist with clean-up. </w:t>
      </w:r>
    </w:p>
    <w:p w:rsidR="00152147" w:rsidRDefault="00152147" w:rsidP="00152147"/>
    <w:p w:rsidR="00CC5B5E" w:rsidRDefault="00CC5B5E">
      <w:pPr>
        <w:spacing w:after="160" w:line="259" w:lineRule="auto"/>
        <w:rPr>
          <w:rFonts w:eastAsiaTheme="majorEastAsia" w:cstheme="majorBidi"/>
          <w:b/>
          <w:color w:val="000000" w:themeColor="text1"/>
          <w:sz w:val="28"/>
          <w:szCs w:val="32"/>
        </w:rPr>
      </w:pPr>
      <w:r>
        <w:br w:type="page"/>
      </w:r>
    </w:p>
    <w:p w:rsidR="00004A5A" w:rsidRDefault="00CC5B5E" w:rsidP="00CC5B5E">
      <w:pPr>
        <w:pStyle w:val="Heading1"/>
      </w:pPr>
      <w:r w:rsidRPr="00CC5B5E">
        <w:lastRenderedPageBreak/>
        <w:t>Incident Reporting</w:t>
      </w:r>
    </w:p>
    <w:p w:rsidR="00CC5B5E" w:rsidRPr="00CC5B5E" w:rsidRDefault="00CC5B5E" w:rsidP="00CC5B5E"/>
    <w:p w:rsidR="003F0DE3" w:rsidRDefault="003F0DE3" w:rsidP="003F0DE3">
      <w:pPr>
        <w:pStyle w:val="NoSpacing"/>
        <w:rPr>
          <w:rFonts w:cs="Times New Roman"/>
        </w:rPr>
      </w:pPr>
      <w:r w:rsidRPr="005F2D4B">
        <w:rPr>
          <w:rFonts w:cs="Times New Roman"/>
        </w:rPr>
        <w:t>PIs are asked to consider what the consequences of exposure the biological hazards they are working with may have and have a developed response procedure for this potential exposure on file with their protocol and/ or registration form.</w:t>
      </w:r>
      <w:r>
        <w:rPr>
          <w:rFonts w:cs="Times New Roman"/>
        </w:rPr>
        <w:t xml:space="preserve"> Complete the First Report of Biological Exposure or Release Event Form online. </w:t>
      </w:r>
      <w:r w:rsidRPr="005F2D4B">
        <w:rPr>
          <w:rFonts w:cs="Times New Roman"/>
        </w:rPr>
        <w:t xml:space="preserve">Information that should be kept on file in case of accidental exposure should include the following </w:t>
      </w:r>
      <w:sdt>
        <w:sdtPr>
          <w:rPr>
            <w:rFonts w:cs="Times New Roman"/>
          </w:rPr>
          <w:id w:val="-260832430"/>
          <w:citation/>
        </w:sdtPr>
        <w:sdtEndPr/>
        <w:sdtContent>
          <w:r w:rsidRPr="005F2D4B">
            <w:rPr>
              <w:rFonts w:cs="Times New Roman"/>
            </w:rPr>
            <w:fldChar w:fldCharType="begin"/>
          </w:r>
          <w:r w:rsidRPr="005F2D4B">
            <w:rPr>
              <w:rFonts w:cs="Times New Roman"/>
            </w:rPr>
            <w:instrText xml:space="preserve"> CITATION Uni17 \l 1033 </w:instrText>
          </w:r>
          <w:r w:rsidRPr="005F2D4B">
            <w:rPr>
              <w:rFonts w:cs="Times New Roman"/>
            </w:rPr>
            <w:fldChar w:fldCharType="separate"/>
          </w:r>
          <w:r w:rsidRPr="00770BA1">
            <w:rPr>
              <w:rFonts w:cs="Times New Roman"/>
              <w:noProof/>
            </w:rPr>
            <w:t>(UW Biosafety, 2017)</w:t>
          </w:r>
          <w:r w:rsidRPr="005F2D4B">
            <w:rPr>
              <w:rFonts w:cs="Times New Roman"/>
            </w:rPr>
            <w:fldChar w:fldCharType="end"/>
          </w:r>
        </w:sdtContent>
      </w:sdt>
      <w:r w:rsidRPr="005F2D4B">
        <w:rPr>
          <w:rFonts w:cs="Times New Roman"/>
        </w:rPr>
        <w:t xml:space="preserve">: </w:t>
      </w:r>
    </w:p>
    <w:p w:rsidR="003F0DE3" w:rsidRPr="005F2D4B" w:rsidRDefault="003F0DE3" w:rsidP="003F0DE3">
      <w:pPr>
        <w:pStyle w:val="NoSpacing"/>
        <w:ind w:firstLine="720"/>
        <w:rPr>
          <w:rFonts w:cs="Times New Roman"/>
        </w:rPr>
      </w:pPr>
    </w:p>
    <w:p w:rsidR="003F0DE3" w:rsidRPr="005F2D4B" w:rsidRDefault="003F0DE3" w:rsidP="003F0DE3">
      <w:pPr>
        <w:pStyle w:val="NoSpacing"/>
        <w:numPr>
          <w:ilvl w:val="0"/>
          <w:numId w:val="2"/>
        </w:numPr>
        <w:rPr>
          <w:rFonts w:cs="Times New Roman"/>
        </w:rPr>
      </w:pPr>
      <w:r w:rsidRPr="005F2D4B">
        <w:rPr>
          <w:rFonts w:cs="Times New Roman"/>
        </w:rPr>
        <w:t xml:space="preserve">A description of the pathogen(s), including signs and symptoms of an infection from this pathogen. </w:t>
      </w:r>
    </w:p>
    <w:p w:rsidR="003F0DE3" w:rsidRPr="005F2D4B" w:rsidRDefault="003F0DE3" w:rsidP="003F0DE3">
      <w:pPr>
        <w:pStyle w:val="NoSpacing"/>
        <w:numPr>
          <w:ilvl w:val="0"/>
          <w:numId w:val="2"/>
        </w:numPr>
        <w:rPr>
          <w:rFonts w:cs="Times New Roman"/>
        </w:rPr>
      </w:pPr>
      <w:r w:rsidRPr="005F2D4B">
        <w:rPr>
          <w:rFonts w:cs="Times New Roman"/>
        </w:rPr>
        <w:t xml:space="preserve">Distinct characteristics of the strain(s) used in the laboratory, including antibiotic resistance, transmissibility, atypical tissue tropism, foreign genes that alter pathogenicity, etc. </w:t>
      </w:r>
    </w:p>
    <w:p w:rsidR="003F0DE3" w:rsidRPr="005F2D4B" w:rsidRDefault="003F0DE3" w:rsidP="003F0DE3">
      <w:pPr>
        <w:pStyle w:val="NoSpacing"/>
        <w:numPr>
          <w:ilvl w:val="0"/>
          <w:numId w:val="2"/>
        </w:numPr>
        <w:rPr>
          <w:rFonts w:cs="Times New Roman"/>
        </w:rPr>
      </w:pPr>
      <w:r w:rsidRPr="005F2D4B">
        <w:rPr>
          <w:rFonts w:cs="Times New Roman"/>
        </w:rPr>
        <w:t xml:space="preserve">Recommendations for treatment, including effective medications, quarantine, etc. </w:t>
      </w:r>
    </w:p>
    <w:p w:rsidR="003F0DE3" w:rsidRPr="005F2D4B" w:rsidRDefault="003F0DE3" w:rsidP="003F0DE3">
      <w:pPr>
        <w:pStyle w:val="NoSpacing"/>
        <w:numPr>
          <w:ilvl w:val="0"/>
          <w:numId w:val="2"/>
        </w:numPr>
        <w:rPr>
          <w:rFonts w:cs="Times New Roman"/>
        </w:rPr>
      </w:pPr>
      <w:r w:rsidRPr="005F2D4B">
        <w:rPr>
          <w:rFonts w:cs="Times New Roman"/>
        </w:rPr>
        <w:t>A detailed record of a history of exposure to the agent(s) in question for some pathogens from start of employment (work with BSO to determine need for this)</w:t>
      </w:r>
    </w:p>
    <w:p w:rsidR="003F0DE3" w:rsidRPr="00445B32" w:rsidRDefault="003F0DE3" w:rsidP="003F0DE3">
      <w:pPr>
        <w:pStyle w:val="NoSpacing"/>
        <w:numPr>
          <w:ilvl w:val="0"/>
          <w:numId w:val="2"/>
        </w:numPr>
        <w:rPr>
          <w:rFonts w:cs="Times New Roman"/>
        </w:rPr>
      </w:pPr>
      <w:r w:rsidRPr="005F2D4B">
        <w:rPr>
          <w:rFonts w:cs="Times New Roman"/>
        </w:rPr>
        <w:t>Completion of an ac</w:t>
      </w:r>
      <w:r>
        <w:rPr>
          <w:rFonts w:cs="Times New Roman"/>
        </w:rPr>
        <w:t>cidental exposure/ release form</w:t>
      </w:r>
      <w:r w:rsidRPr="005F2D4B">
        <w:rPr>
          <w:rFonts w:cs="Times New Roman"/>
        </w:rPr>
        <w:t xml:space="preserve"> within 24 hours of the incident, submitted to the BSO. </w:t>
      </w:r>
      <w:r w:rsidRPr="00445B32">
        <w:rPr>
          <w:rFonts w:cs="Times New Roman"/>
        </w:rPr>
        <w:t xml:space="preserve">This form must be used when any of the following occur: </w:t>
      </w:r>
    </w:p>
    <w:p w:rsidR="003F0DE3" w:rsidRPr="00445B32" w:rsidRDefault="003F0DE3" w:rsidP="003F0DE3">
      <w:pPr>
        <w:pStyle w:val="NoSpacing"/>
        <w:numPr>
          <w:ilvl w:val="1"/>
          <w:numId w:val="2"/>
        </w:numPr>
        <w:rPr>
          <w:rFonts w:cs="Times New Roman"/>
        </w:rPr>
      </w:pPr>
      <w:r w:rsidRPr="00445B32">
        <w:rPr>
          <w:rFonts w:cs="Times New Roman"/>
        </w:rPr>
        <w:t>Potential exposures or releases of organisms or biological toxins on the UWM campus and UWM off-site facilities.</w:t>
      </w:r>
    </w:p>
    <w:p w:rsidR="003F0DE3" w:rsidRPr="00445B32" w:rsidRDefault="003F0DE3" w:rsidP="003F0DE3">
      <w:pPr>
        <w:pStyle w:val="NoSpacing"/>
        <w:numPr>
          <w:ilvl w:val="1"/>
          <w:numId w:val="2"/>
        </w:numPr>
        <w:rPr>
          <w:rFonts w:cs="Times New Roman"/>
        </w:rPr>
      </w:pPr>
      <w:r w:rsidRPr="00445B32">
        <w:rPr>
          <w:rFonts w:cs="Times New Roman"/>
        </w:rPr>
        <w:t xml:space="preserve">Reporting must be completed within 24 hours of the event and is the responsibility of the Principal Investigator to report the event. </w:t>
      </w:r>
    </w:p>
    <w:p w:rsidR="003F0DE3" w:rsidRPr="00445B32" w:rsidRDefault="003F0DE3" w:rsidP="003F0DE3">
      <w:pPr>
        <w:pStyle w:val="NoSpacing"/>
        <w:numPr>
          <w:ilvl w:val="1"/>
          <w:numId w:val="2"/>
        </w:numPr>
        <w:rPr>
          <w:rFonts w:cs="Times New Roman"/>
        </w:rPr>
      </w:pPr>
      <w:r w:rsidRPr="00445B32">
        <w:rPr>
          <w:rFonts w:cs="Times New Roman"/>
        </w:rPr>
        <w:t>Potential exposures include needle sticks, animal bites, aerosol exposures, and other incidents potentially resulting in disease.</w:t>
      </w:r>
    </w:p>
    <w:p w:rsidR="003F0DE3" w:rsidRPr="00445B32" w:rsidRDefault="003F0DE3" w:rsidP="003F0DE3">
      <w:pPr>
        <w:pStyle w:val="NoSpacing"/>
        <w:numPr>
          <w:ilvl w:val="1"/>
          <w:numId w:val="2"/>
        </w:numPr>
        <w:rPr>
          <w:rFonts w:cs="Times New Roman"/>
        </w:rPr>
      </w:pPr>
      <w:r w:rsidRPr="00445B32">
        <w:rPr>
          <w:rFonts w:cs="Times New Roman"/>
        </w:rPr>
        <w:t>Potential releases include spills outside of primary containment as well as potential releases to the environment.</w:t>
      </w:r>
    </w:p>
    <w:p w:rsidR="003F0DE3" w:rsidRPr="00445B32" w:rsidRDefault="003F0DE3" w:rsidP="003F0DE3">
      <w:pPr>
        <w:pStyle w:val="NoSpacing"/>
        <w:numPr>
          <w:ilvl w:val="1"/>
          <w:numId w:val="2"/>
        </w:numPr>
        <w:rPr>
          <w:rFonts w:cs="Times New Roman"/>
        </w:rPr>
      </w:pPr>
      <w:r w:rsidRPr="00445B32">
        <w:rPr>
          <w:rFonts w:cs="Times New Roman"/>
        </w:rPr>
        <w:t>Unauthorized releases of transgenic animals or plants should also be reported on this form.</w:t>
      </w:r>
    </w:p>
    <w:p w:rsidR="003F0DE3" w:rsidRPr="00445B32" w:rsidRDefault="003F0DE3" w:rsidP="003F0DE3">
      <w:pPr>
        <w:pStyle w:val="NoSpacing"/>
        <w:numPr>
          <w:ilvl w:val="1"/>
          <w:numId w:val="2"/>
        </w:numPr>
        <w:rPr>
          <w:rFonts w:cs="Times New Roman"/>
        </w:rPr>
      </w:pPr>
      <w:r w:rsidRPr="00445B32">
        <w:rPr>
          <w:rFonts w:cs="Times New Roman"/>
        </w:rPr>
        <w:t xml:space="preserve">After completing this form, select “Submit” at the bottom of this form. The information on this form will be sent to designated individuals at the UWM Biological Safety Program. </w:t>
      </w:r>
    </w:p>
    <w:p w:rsidR="003F0DE3" w:rsidRPr="00445B32" w:rsidRDefault="003F0DE3" w:rsidP="003F0DE3">
      <w:pPr>
        <w:pStyle w:val="NoSpacing"/>
        <w:numPr>
          <w:ilvl w:val="1"/>
          <w:numId w:val="2"/>
        </w:numPr>
        <w:rPr>
          <w:rFonts w:cs="Times New Roman"/>
        </w:rPr>
      </w:pPr>
      <w:r w:rsidRPr="00445B32">
        <w:rPr>
          <w:rFonts w:cs="Times New Roman"/>
        </w:rPr>
        <w:t>Information on this form is used to determine how our offices may help you and your laboratory and for mandatory federal reporting purposes.</w:t>
      </w:r>
    </w:p>
    <w:p w:rsidR="003F0DE3" w:rsidRPr="00445B32" w:rsidRDefault="003F0DE3" w:rsidP="003F0DE3">
      <w:pPr>
        <w:pStyle w:val="NoSpacing"/>
        <w:numPr>
          <w:ilvl w:val="1"/>
          <w:numId w:val="2"/>
        </w:numPr>
        <w:rPr>
          <w:rFonts w:cs="Times New Roman"/>
        </w:rPr>
      </w:pPr>
      <w:r w:rsidRPr="00445B32">
        <w:rPr>
          <w:rFonts w:cs="Times New Roman"/>
        </w:rPr>
        <w:t>The submitter will be contacted for incident follow-up.</w:t>
      </w:r>
    </w:p>
    <w:p w:rsidR="003F0DE3" w:rsidRDefault="003F0DE3" w:rsidP="003F0DE3">
      <w:pPr>
        <w:pStyle w:val="NoSpacing"/>
        <w:numPr>
          <w:ilvl w:val="1"/>
          <w:numId w:val="2"/>
        </w:numPr>
        <w:rPr>
          <w:rFonts w:cs="Times New Roman"/>
        </w:rPr>
      </w:pPr>
      <w:r w:rsidRPr="00445B32">
        <w:rPr>
          <w:rFonts w:cs="Times New Roman"/>
        </w:rPr>
        <w:t>If you need assistance completing this form or reporting an incident, please call the BSO at 414-588-4261.</w:t>
      </w:r>
    </w:p>
    <w:p w:rsidR="003F0DE3" w:rsidRDefault="003F0DE3" w:rsidP="003F0DE3">
      <w:pPr>
        <w:pStyle w:val="NoSpacing"/>
        <w:ind w:left="1800"/>
        <w:rPr>
          <w:rFonts w:cs="Times New Roman"/>
        </w:rPr>
      </w:pPr>
    </w:p>
    <w:p w:rsidR="00CC5B5E" w:rsidRDefault="00CC5B5E">
      <w:pPr>
        <w:spacing w:after="160" w:line="259" w:lineRule="auto"/>
        <w:rPr>
          <w:rFonts w:eastAsiaTheme="majorEastAsia" w:cstheme="majorBidi"/>
          <w:b/>
          <w:color w:val="000000" w:themeColor="text1"/>
          <w:sz w:val="28"/>
          <w:szCs w:val="32"/>
        </w:rPr>
      </w:pPr>
      <w:r>
        <w:br w:type="page"/>
      </w:r>
    </w:p>
    <w:p w:rsidR="003F0DE3" w:rsidRDefault="003F0DE3" w:rsidP="003F0DE3">
      <w:pPr>
        <w:pStyle w:val="Heading1"/>
      </w:pPr>
      <w:r>
        <w:lastRenderedPageBreak/>
        <w:t xml:space="preserve">Spill Outside of Containment </w:t>
      </w:r>
    </w:p>
    <w:p w:rsidR="003F0DE3" w:rsidRDefault="003F0DE3" w:rsidP="003F0DE3">
      <w:pPr>
        <w:rPr>
          <w:rFonts w:cstheme="minorHAnsi"/>
        </w:rPr>
      </w:pPr>
    </w:p>
    <w:p w:rsidR="003F0DE3" w:rsidRDefault="003F0DE3" w:rsidP="003F0DE3">
      <w:pPr>
        <w:rPr>
          <w:rFonts w:cstheme="minorHAnsi"/>
        </w:rPr>
      </w:pPr>
      <w:r w:rsidRPr="002C089C">
        <w:rPr>
          <w:rFonts w:cstheme="minorHAnsi"/>
        </w:rPr>
        <w:t>If a spill happens outside of containment (such as a b</w:t>
      </w:r>
      <w:r w:rsidR="00CC5B5E">
        <w:rPr>
          <w:rFonts w:cstheme="minorHAnsi"/>
        </w:rPr>
        <w:t>iosafety cabinet or BioB</w:t>
      </w:r>
      <w:r>
        <w:rPr>
          <w:rFonts w:cstheme="minorHAnsi"/>
        </w:rPr>
        <w:t>ubble), aerosol generation is a possibility, as well as other exposure risks to the personnel in the laboratory. If a spill happens outside of containment, the following are the guidelines:</w:t>
      </w:r>
    </w:p>
    <w:p w:rsidR="003F0DE3" w:rsidRPr="002C089C" w:rsidRDefault="003F0DE3" w:rsidP="003F0DE3">
      <w:pPr>
        <w:rPr>
          <w:rFonts w:cstheme="minorHAnsi"/>
        </w:rPr>
      </w:pPr>
    </w:p>
    <w:p w:rsidR="003F0DE3" w:rsidRPr="002C089C" w:rsidRDefault="003F0DE3" w:rsidP="003F0DE3">
      <w:pPr>
        <w:pStyle w:val="ListParagraph"/>
        <w:numPr>
          <w:ilvl w:val="0"/>
          <w:numId w:val="4"/>
        </w:numPr>
        <w:rPr>
          <w:rFonts w:eastAsia="Times New Roman" w:cstheme="minorHAnsi"/>
        </w:rPr>
      </w:pPr>
      <w:r>
        <w:rPr>
          <w:rFonts w:cstheme="minorHAnsi"/>
          <w:b/>
          <w:bCs/>
        </w:rPr>
        <w:t>ALERT</w:t>
      </w:r>
      <w:r w:rsidRPr="002C089C">
        <w:rPr>
          <w:rFonts w:cstheme="minorHAnsi"/>
          <w:b/>
          <w:bCs/>
        </w:rPr>
        <w:t xml:space="preserve"> </w:t>
      </w:r>
      <w:r w:rsidRPr="002C089C">
        <w:rPr>
          <w:rFonts w:cstheme="minorHAnsi"/>
        </w:rPr>
        <w:t>co-worker</w:t>
      </w:r>
      <w:r>
        <w:rPr>
          <w:rFonts w:eastAsiaTheme="minorEastAsia" w:cstheme="minorHAnsi"/>
        </w:rPr>
        <w:t>s and</w:t>
      </w:r>
      <w:r w:rsidRPr="002C089C">
        <w:rPr>
          <w:rFonts w:cstheme="minorHAnsi"/>
          <w:b/>
          <w:bCs/>
        </w:rPr>
        <w:t xml:space="preserve"> EVACUATE</w:t>
      </w:r>
      <w:r w:rsidRPr="002C089C">
        <w:rPr>
          <w:rFonts w:cstheme="minorHAnsi"/>
        </w:rPr>
        <w:t xml:space="preserve"> </w:t>
      </w:r>
      <w:r>
        <w:rPr>
          <w:rFonts w:eastAsiaTheme="minorEastAsia" w:cstheme="minorHAnsi"/>
        </w:rPr>
        <w:t xml:space="preserve">lab area if in a BSL-2 or higher laboratory. If it is an exposure incident, wash exposed area or flush mucous membranes with copious amounts of water. Post a </w:t>
      </w:r>
      <w:r w:rsidRPr="002C089C">
        <w:rPr>
          <w:rFonts w:eastAsiaTheme="minorEastAsia" w:cstheme="minorHAnsi"/>
          <w:b/>
        </w:rPr>
        <w:t>DO NOT ENTER</w:t>
      </w:r>
      <w:r>
        <w:rPr>
          <w:rFonts w:eastAsiaTheme="minorEastAsia" w:cstheme="minorHAnsi"/>
        </w:rPr>
        <w:t xml:space="preserve"> sign on door. </w:t>
      </w:r>
    </w:p>
    <w:p w:rsidR="003F0DE3" w:rsidRPr="002C089C" w:rsidRDefault="003F0DE3" w:rsidP="003F0DE3">
      <w:pPr>
        <w:pStyle w:val="ListParagraph"/>
        <w:numPr>
          <w:ilvl w:val="0"/>
          <w:numId w:val="4"/>
        </w:numPr>
        <w:rPr>
          <w:rFonts w:cstheme="minorHAnsi"/>
        </w:rPr>
      </w:pPr>
      <w:r w:rsidRPr="002C089C">
        <w:rPr>
          <w:rFonts w:cstheme="minorHAnsi"/>
          <w:b/>
          <w:bCs/>
        </w:rPr>
        <w:t xml:space="preserve">ASSESS </w:t>
      </w:r>
      <w:r w:rsidRPr="002C089C">
        <w:rPr>
          <w:rFonts w:cstheme="minorHAnsi"/>
          <w:bCs/>
        </w:rPr>
        <w:t>personnel, if medical attention is needed contact</w:t>
      </w:r>
      <w:r w:rsidRPr="002C089C">
        <w:rPr>
          <w:rFonts w:eastAsiaTheme="minorEastAsia" w:cstheme="minorHAnsi"/>
        </w:rPr>
        <w:t xml:space="preserve"> 9911 if on a campus phone or (414) 229-9911 if using cell or off campus phone. </w:t>
      </w:r>
    </w:p>
    <w:p w:rsidR="003F0DE3" w:rsidRPr="002C089C" w:rsidRDefault="003F0DE3" w:rsidP="003F0DE3">
      <w:pPr>
        <w:pStyle w:val="ListParagraph"/>
        <w:numPr>
          <w:ilvl w:val="0"/>
          <w:numId w:val="4"/>
        </w:numPr>
        <w:rPr>
          <w:rFonts w:cstheme="minorHAnsi"/>
          <w:b/>
        </w:rPr>
      </w:pPr>
      <w:r w:rsidRPr="002C089C">
        <w:rPr>
          <w:rFonts w:cstheme="minorHAnsi"/>
          <w:b/>
        </w:rPr>
        <w:t xml:space="preserve">REMOVE AND DECONTAMINATE </w:t>
      </w:r>
      <w:r w:rsidRPr="002C089C">
        <w:rPr>
          <w:rFonts w:cstheme="minorHAnsi"/>
        </w:rPr>
        <w:t xml:space="preserve">all contaminated garments- they must be autoclaved prior to washing. </w:t>
      </w:r>
    </w:p>
    <w:p w:rsidR="003F0DE3" w:rsidRDefault="003F0DE3" w:rsidP="003F0DE3">
      <w:pPr>
        <w:pStyle w:val="ListParagraph"/>
        <w:numPr>
          <w:ilvl w:val="0"/>
          <w:numId w:val="4"/>
        </w:numPr>
        <w:rPr>
          <w:rFonts w:cstheme="minorHAnsi"/>
        </w:rPr>
      </w:pPr>
      <w:r>
        <w:rPr>
          <w:rFonts w:cstheme="minorHAnsi"/>
          <w:b/>
        </w:rPr>
        <w:t xml:space="preserve">WASH HANDS: </w:t>
      </w:r>
      <w:r w:rsidRPr="002C089C">
        <w:rPr>
          <w:rFonts w:cstheme="minorHAnsi"/>
        </w:rPr>
        <w:t xml:space="preserve">Even if you were not directly exposed, wash hands after removing PPE. </w:t>
      </w:r>
    </w:p>
    <w:p w:rsidR="003F0DE3" w:rsidRPr="00E77814" w:rsidRDefault="003F0DE3" w:rsidP="003F0DE3">
      <w:pPr>
        <w:pStyle w:val="ListParagraph"/>
        <w:numPr>
          <w:ilvl w:val="0"/>
          <w:numId w:val="4"/>
        </w:numPr>
        <w:rPr>
          <w:rFonts w:cstheme="minorHAnsi"/>
        </w:rPr>
      </w:pPr>
      <w:r>
        <w:rPr>
          <w:rFonts w:cstheme="minorHAnsi"/>
          <w:b/>
        </w:rPr>
        <w:t xml:space="preserve">CONTACT </w:t>
      </w:r>
      <w:r w:rsidRPr="00E77814">
        <w:rPr>
          <w:rFonts w:cstheme="minorHAnsi"/>
        </w:rPr>
        <w:t xml:space="preserve">the Biosafety Program and Environmental Protection. </w:t>
      </w:r>
      <w:r>
        <w:rPr>
          <w:rFonts w:cstheme="minorHAnsi"/>
        </w:rPr>
        <w:t xml:space="preserve">If necessary, call 9911 for campus police and emergency personnel from a campus phone or 911 from a cellular or other non-campus phone. </w:t>
      </w:r>
    </w:p>
    <w:p w:rsidR="003F0DE3" w:rsidRPr="002C089C" w:rsidRDefault="003F0DE3" w:rsidP="003F0DE3">
      <w:pPr>
        <w:numPr>
          <w:ilvl w:val="0"/>
          <w:numId w:val="4"/>
        </w:numPr>
        <w:rPr>
          <w:rFonts w:cstheme="minorHAnsi"/>
        </w:rPr>
      </w:pPr>
      <w:r>
        <w:rPr>
          <w:rFonts w:cstheme="minorHAnsi"/>
          <w:b/>
        </w:rPr>
        <w:t xml:space="preserve">WAIT 30 MINUTES: </w:t>
      </w:r>
      <w:r w:rsidRPr="002C089C">
        <w:rPr>
          <w:rFonts w:cstheme="minorHAnsi"/>
        </w:rPr>
        <w:t>Wait at least 30 minutes before re-entry to allow aerosols to dissipate.</w:t>
      </w:r>
    </w:p>
    <w:p w:rsidR="003F0DE3" w:rsidRPr="002C089C" w:rsidRDefault="003F0DE3" w:rsidP="003F0DE3">
      <w:pPr>
        <w:numPr>
          <w:ilvl w:val="0"/>
          <w:numId w:val="4"/>
        </w:numPr>
        <w:rPr>
          <w:rFonts w:cstheme="minorHAnsi"/>
        </w:rPr>
      </w:pPr>
      <w:r w:rsidRPr="002C089C">
        <w:rPr>
          <w:rFonts w:cstheme="minorHAnsi"/>
          <w:b/>
        </w:rPr>
        <w:t xml:space="preserve">DON PPE: </w:t>
      </w:r>
      <w:r w:rsidRPr="002C089C">
        <w:rPr>
          <w:rFonts w:cstheme="minorHAnsi"/>
        </w:rPr>
        <w:t>Wear PPE upon re-entry (disposable gown, mask/eye protection, double gloves).</w:t>
      </w:r>
      <w:r>
        <w:rPr>
          <w:rFonts w:cstheme="minorHAnsi"/>
        </w:rPr>
        <w:t xml:space="preserve"> Only trained personnel should clean up the spill. </w:t>
      </w:r>
    </w:p>
    <w:p w:rsidR="003F0DE3" w:rsidRPr="00E77814" w:rsidRDefault="003F0DE3" w:rsidP="003F0DE3">
      <w:pPr>
        <w:numPr>
          <w:ilvl w:val="0"/>
          <w:numId w:val="4"/>
        </w:numPr>
        <w:rPr>
          <w:rFonts w:cstheme="minorHAnsi"/>
        </w:rPr>
      </w:pPr>
      <w:r w:rsidRPr="00E77814">
        <w:rPr>
          <w:rFonts w:cstheme="minorHAnsi"/>
          <w:b/>
        </w:rPr>
        <w:t xml:space="preserve">DISINFECT: </w:t>
      </w:r>
      <w:r w:rsidRPr="00E77814">
        <w:rPr>
          <w:rFonts w:cstheme="minorHAnsi"/>
        </w:rPr>
        <w:t xml:space="preserve">Cover spill with disinfectant soaked paper </w:t>
      </w:r>
      <w:r w:rsidR="00CC5B5E" w:rsidRPr="00E77814">
        <w:rPr>
          <w:rFonts w:cstheme="minorHAnsi"/>
        </w:rPr>
        <w:t>towels and</w:t>
      </w:r>
      <w:r w:rsidRPr="00E77814">
        <w:rPr>
          <w:rFonts w:cstheme="minorHAnsi"/>
        </w:rPr>
        <w:t xml:space="preserve"> </w:t>
      </w:r>
      <w:r>
        <w:rPr>
          <w:rFonts w:cstheme="minorHAnsi"/>
        </w:rPr>
        <w:t>p</w:t>
      </w:r>
      <w:r w:rsidRPr="00E77814">
        <w:rPr>
          <w:rFonts w:cstheme="minorHAnsi"/>
        </w:rPr>
        <w:t>our an appropriate disinfectant solution around spill (1:10 dilution of bleach). Take care not to create aerosols while pouring. Let stand for at least 20 minutes.</w:t>
      </w:r>
    </w:p>
    <w:p w:rsidR="003F0DE3" w:rsidRPr="002C089C" w:rsidRDefault="003F0DE3" w:rsidP="003F0DE3">
      <w:pPr>
        <w:numPr>
          <w:ilvl w:val="0"/>
          <w:numId w:val="4"/>
        </w:numPr>
        <w:rPr>
          <w:rFonts w:cstheme="minorHAnsi"/>
        </w:rPr>
      </w:pPr>
      <w:r>
        <w:rPr>
          <w:rFonts w:cstheme="minorHAnsi"/>
          <w:b/>
        </w:rPr>
        <w:t xml:space="preserve">REMOVE BROKEN GLASS: </w:t>
      </w:r>
      <w:r w:rsidRPr="002C089C">
        <w:rPr>
          <w:rFonts w:cstheme="minorHAnsi"/>
        </w:rPr>
        <w:t>Use tools (tongs, broom &amp; dustpan) rather than hands to pick up sharps and broken glass, and contaminated materials whenever possible.</w:t>
      </w:r>
    </w:p>
    <w:p w:rsidR="003F0DE3" w:rsidRPr="002C089C" w:rsidRDefault="003F0DE3" w:rsidP="003F0DE3">
      <w:pPr>
        <w:numPr>
          <w:ilvl w:val="0"/>
          <w:numId w:val="4"/>
        </w:numPr>
        <w:rPr>
          <w:rFonts w:cstheme="minorHAnsi"/>
        </w:rPr>
      </w:pPr>
      <w:r>
        <w:rPr>
          <w:rFonts w:cstheme="minorHAnsi"/>
          <w:b/>
        </w:rPr>
        <w:t xml:space="preserve">DECONTAMINATE BIOHAZARDS: </w:t>
      </w:r>
      <w:r w:rsidRPr="002C089C">
        <w:rPr>
          <w:rFonts w:cstheme="minorHAnsi"/>
        </w:rPr>
        <w:t xml:space="preserve">Transfer all contaminated </w:t>
      </w:r>
      <w:r>
        <w:rPr>
          <w:rFonts w:cstheme="minorHAnsi"/>
        </w:rPr>
        <w:t xml:space="preserve">materials into an autoclave bag for decontamination. </w:t>
      </w:r>
    </w:p>
    <w:p w:rsidR="003F0DE3" w:rsidRDefault="003F0DE3" w:rsidP="003F0DE3">
      <w:pPr>
        <w:numPr>
          <w:ilvl w:val="0"/>
          <w:numId w:val="4"/>
        </w:numPr>
        <w:rPr>
          <w:rFonts w:cstheme="minorHAnsi"/>
        </w:rPr>
      </w:pPr>
      <w:r>
        <w:rPr>
          <w:rFonts w:cstheme="minorHAnsi"/>
          <w:b/>
        </w:rPr>
        <w:t xml:space="preserve">FINAL DISINFECTION: </w:t>
      </w:r>
      <w:r w:rsidRPr="002C089C">
        <w:rPr>
          <w:rFonts w:cstheme="minorHAnsi"/>
        </w:rPr>
        <w:t>Wipe down entire area with disinfectant (including autoclave bags, disinfectant container and other contact surfaces).</w:t>
      </w:r>
    </w:p>
    <w:p w:rsidR="003F0DE3" w:rsidRPr="00E77814" w:rsidRDefault="003F0DE3" w:rsidP="003F0DE3">
      <w:pPr>
        <w:numPr>
          <w:ilvl w:val="0"/>
          <w:numId w:val="4"/>
        </w:numPr>
        <w:rPr>
          <w:rFonts w:cstheme="minorHAnsi"/>
        </w:rPr>
      </w:pPr>
      <w:r>
        <w:rPr>
          <w:rFonts w:cstheme="minorHAnsi"/>
          <w:b/>
        </w:rPr>
        <w:t xml:space="preserve">DOFF PPE: </w:t>
      </w:r>
      <w:r w:rsidRPr="00E77814">
        <w:rPr>
          <w:rFonts w:cstheme="minorHAnsi"/>
        </w:rPr>
        <w:t>Remove and discard PPE (autoclave prior to disposal).</w:t>
      </w:r>
    </w:p>
    <w:p w:rsidR="003F0DE3" w:rsidRPr="00E77814" w:rsidRDefault="003F0DE3" w:rsidP="003F0DE3">
      <w:pPr>
        <w:numPr>
          <w:ilvl w:val="0"/>
          <w:numId w:val="4"/>
        </w:numPr>
        <w:rPr>
          <w:rFonts w:cstheme="minorHAnsi"/>
        </w:rPr>
      </w:pPr>
      <w:r>
        <w:rPr>
          <w:rFonts w:cstheme="minorHAnsi"/>
          <w:b/>
        </w:rPr>
        <w:t xml:space="preserve">DECONTAMINATE SELF: </w:t>
      </w:r>
      <w:r w:rsidRPr="00E77814">
        <w:rPr>
          <w:rFonts w:cstheme="minorHAnsi"/>
        </w:rPr>
        <w:t>Shower or wash hands with soap/antimicrobial agent and water.</w:t>
      </w:r>
    </w:p>
    <w:p w:rsidR="003F0DE3" w:rsidRPr="00E77814" w:rsidRDefault="003F0DE3" w:rsidP="003F0DE3">
      <w:pPr>
        <w:numPr>
          <w:ilvl w:val="0"/>
          <w:numId w:val="4"/>
        </w:numPr>
        <w:rPr>
          <w:rFonts w:cstheme="minorHAnsi"/>
        </w:rPr>
      </w:pPr>
      <w:r w:rsidRPr="00E77814">
        <w:rPr>
          <w:rFonts w:cstheme="minorHAnsi"/>
          <w:b/>
        </w:rPr>
        <w:t>DECONTAMINATE WASTE</w:t>
      </w:r>
      <w:r>
        <w:rPr>
          <w:rFonts w:cstheme="minorHAnsi"/>
        </w:rPr>
        <w:t xml:space="preserve">: </w:t>
      </w:r>
      <w:r w:rsidRPr="00E77814">
        <w:rPr>
          <w:rFonts w:cstheme="minorHAnsi"/>
        </w:rPr>
        <w:t>Autoclave all contaminated materials.</w:t>
      </w:r>
    </w:p>
    <w:p w:rsidR="003F0DE3" w:rsidRDefault="00C25BFB" w:rsidP="003F0DE3">
      <w:pPr>
        <w:numPr>
          <w:ilvl w:val="0"/>
          <w:numId w:val="4"/>
        </w:numPr>
        <w:rPr>
          <w:rFonts w:cstheme="minorHAnsi"/>
        </w:rPr>
      </w:pPr>
      <w:r w:rsidRPr="00C25BFB">
        <w:rPr>
          <w:rFonts w:cstheme="minorHAnsi"/>
          <w:b/>
        </w:rPr>
        <w:t>REPORT INCIDENT:</w:t>
      </w:r>
      <w:r>
        <w:rPr>
          <w:rFonts w:cstheme="minorHAnsi"/>
        </w:rPr>
        <w:t xml:space="preserve"> </w:t>
      </w:r>
      <w:r w:rsidR="003F0DE3" w:rsidRPr="00E77814">
        <w:rPr>
          <w:rFonts w:cstheme="minorHAnsi"/>
        </w:rPr>
        <w:t xml:space="preserve">Report incident to the PI (if not already contacted) and the BSO (Biological Safety Officer) using the online </w:t>
      </w:r>
      <w:hyperlink r:id="rId15" w:history="1">
        <w:r w:rsidR="003F0DE3" w:rsidRPr="00E77814">
          <w:rPr>
            <w:rStyle w:val="Hyperlink"/>
            <w:rFonts w:cstheme="minorHAnsi"/>
          </w:rPr>
          <w:t>First Report of Biological Exposure or Release</w:t>
        </w:r>
      </w:hyperlink>
      <w:r w:rsidR="003F0DE3" w:rsidRPr="00E77814">
        <w:rPr>
          <w:rFonts w:cstheme="minorHAnsi"/>
          <w:i/>
          <w:iCs/>
        </w:rPr>
        <w:t xml:space="preserve"> </w:t>
      </w:r>
      <w:r w:rsidR="003F0DE3" w:rsidRPr="00E77814">
        <w:rPr>
          <w:rFonts w:cstheme="minorHAnsi"/>
        </w:rPr>
        <w:t>form (on UWM Biosafety site) within 24 hours.</w:t>
      </w:r>
    </w:p>
    <w:p w:rsidR="003F0DE3" w:rsidRPr="00E77814" w:rsidRDefault="003F0DE3" w:rsidP="003F0DE3">
      <w:pPr>
        <w:ind w:left="720"/>
        <w:rPr>
          <w:rFonts w:cstheme="minorHAnsi"/>
        </w:rPr>
      </w:pPr>
    </w:p>
    <w:p w:rsidR="00CC5B5E" w:rsidRDefault="00CC5B5E">
      <w:pPr>
        <w:spacing w:after="160" w:line="259" w:lineRule="auto"/>
        <w:rPr>
          <w:rFonts w:eastAsiaTheme="majorEastAsia" w:cstheme="majorBidi"/>
          <w:b/>
          <w:color w:val="000000" w:themeColor="text1"/>
          <w:sz w:val="28"/>
          <w:szCs w:val="32"/>
        </w:rPr>
      </w:pPr>
      <w:r>
        <w:br w:type="page"/>
      </w:r>
    </w:p>
    <w:p w:rsidR="003F0DE3" w:rsidRDefault="003F0DE3" w:rsidP="003F0DE3">
      <w:pPr>
        <w:pStyle w:val="Heading1"/>
      </w:pPr>
      <w:r>
        <w:lastRenderedPageBreak/>
        <w:t>Spill Inside Containment (i.e</w:t>
      </w:r>
      <w:r w:rsidR="00CC5B5E">
        <w:t xml:space="preserve">. Biological Safety Cabinet, </w:t>
      </w:r>
      <w:proofErr w:type="spellStart"/>
      <w:r w:rsidR="00CC5B5E">
        <w:t>BIOb</w:t>
      </w:r>
      <w:r>
        <w:t>ubble</w:t>
      </w:r>
      <w:proofErr w:type="spellEnd"/>
      <w:r>
        <w:t>, enclosed centrifuge, etc.)</w:t>
      </w:r>
    </w:p>
    <w:p w:rsidR="003F0DE3" w:rsidRDefault="003F0DE3" w:rsidP="003F0DE3"/>
    <w:p w:rsidR="003F0DE3" w:rsidRDefault="003F0DE3" w:rsidP="003F0DE3">
      <w:r>
        <w:t xml:space="preserve">When a spill occurs inside of containment, there is a lower hazard to the personnel present in the lab space. However, the proper disinfection and decontamination of the containment area is necessary to ensure that personnel are not exposed after the event and to maintain future function of the containment engineering controls. </w:t>
      </w:r>
    </w:p>
    <w:p w:rsidR="003F0DE3" w:rsidRPr="005F2D4B" w:rsidRDefault="003F0DE3" w:rsidP="003F0DE3">
      <w:pPr>
        <w:rPr>
          <w:rFonts w:cs="Times New Roman"/>
        </w:rPr>
      </w:pPr>
    </w:p>
    <w:p w:rsidR="003F0DE3" w:rsidRDefault="003F0DE3" w:rsidP="003F0DE3">
      <w:pPr>
        <w:rPr>
          <w:rFonts w:cs="Times New Roman"/>
        </w:rPr>
      </w:pPr>
      <w:r w:rsidRPr="005F2D4B">
        <w:rPr>
          <w:rFonts w:cs="Times New Roman"/>
        </w:rPr>
        <w:t xml:space="preserve">A properly functioning and up-to-date BSC should contain potentially hazardous biological aerosols from spills within its unit on its own. Therefore, it is extremely important to have your biosafety cabinet checked annually. </w:t>
      </w:r>
      <w:r>
        <w:rPr>
          <w:rFonts w:cs="Times New Roman"/>
        </w:rPr>
        <w:t>It is the responsibility of the PI to have a well-developed SOP in place for operation and cleanup of a BSC, as well as spill procedures, which are required in any approved research protocol.</w:t>
      </w:r>
      <w:r w:rsidR="00C25BFB">
        <w:rPr>
          <w:rFonts w:cs="Times New Roman"/>
        </w:rPr>
        <w:t xml:space="preserve"> The following are general procedures:</w:t>
      </w:r>
    </w:p>
    <w:p w:rsidR="00C25BFB" w:rsidRDefault="00C25BFB" w:rsidP="003F0DE3">
      <w:pPr>
        <w:rPr>
          <w:rFonts w:cs="Times New Roman"/>
        </w:rPr>
      </w:pPr>
    </w:p>
    <w:p w:rsidR="00000000" w:rsidRPr="00C25BFB" w:rsidRDefault="00C25BFB" w:rsidP="00C25BFB">
      <w:pPr>
        <w:pStyle w:val="ListParagraph"/>
        <w:numPr>
          <w:ilvl w:val="0"/>
          <w:numId w:val="4"/>
        </w:numPr>
        <w:rPr>
          <w:rFonts w:cs="Times New Roman"/>
        </w:rPr>
      </w:pPr>
      <w:r w:rsidRPr="00C25BFB">
        <w:rPr>
          <w:rFonts w:cs="Times New Roman"/>
          <w:b/>
        </w:rPr>
        <w:t>STOP WORK:</w:t>
      </w:r>
      <w:r>
        <w:rPr>
          <w:rFonts w:cs="Times New Roman"/>
        </w:rPr>
        <w:t xml:space="preserve"> </w:t>
      </w:r>
      <w:r w:rsidR="00CC5B5E" w:rsidRPr="00C25BFB">
        <w:rPr>
          <w:rFonts w:cs="Times New Roman"/>
        </w:rPr>
        <w:t xml:space="preserve">Immediately stop all </w:t>
      </w:r>
      <w:r w:rsidRPr="00C25BFB">
        <w:rPr>
          <w:rFonts w:cs="Times New Roman"/>
        </w:rPr>
        <w:t>work but</w:t>
      </w:r>
      <w:r w:rsidR="00CC5B5E" w:rsidRPr="00C25BFB">
        <w:rPr>
          <w:rFonts w:cs="Times New Roman"/>
        </w:rPr>
        <w:t xml:space="preserve"> leave BSC or hood blower fan on during clean-up</w:t>
      </w:r>
      <w:r w:rsidR="00CC5B5E" w:rsidRPr="00C25BFB">
        <w:rPr>
          <w:rFonts w:cs="Times New Roman"/>
          <w:b/>
          <w:bCs/>
        </w:rPr>
        <w:t>.</w:t>
      </w:r>
    </w:p>
    <w:p w:rsidR="00C25BFB" w:rsidRDefault="00C25BFB" w:rsidP="00C25BFB">
      <w:pPr>
        <w:pStyle w:val="ListParagraph"/>
        <w:numPr>
          <w:ilvl w:val="0"/>
          <w:numId w:val="4"/>
        </w:numPr>
        <w:rPr>
          <w:rFonts w:cs="Times New Roman"/>
        </w:rPr>
      </w:pPr>
      <w:r w:rsidRPr="00C25BFB">
        <w:rPr>
          <w:rFonts w:cs="Times New Roman"/>
          <w:b/>
        </w:rPr>
        <w:t>COMMUNICATE SPILL:</w:t>
      </w:r>
      <w:r>
        <w:rPr>
          <w:rFonts w:cs="Times New Roman"/>
        </w:rPr>
        <w:t xml:space="preserve"> Notify other personnel in lab of spill in containment. </w:t>
      </w:r>
    </w:p>
    <w:p w:rsidR="00000000" w:rsidRPr="00C25BFB" w:rsidRDefault="00C25BFB" w:rsidP="00C25BFB">
      <w:pPr>
        <w:pStyle w:val="ListParagraph"/>
        <w:numPr>
          <w:ilvl w:val="0"/>
          <w:numId w:val="4"/>
        </w:numPr>
        <w:rPr>
          <w:rFonts w:cs="Times New Roman"/>
        </w:rPr>
      </w:pPr>
      <w:r>
        <w:rPr>
          <w:rFonts w:cs="Times New Roman"/>
        </w:rPr>
        <w:t xml:space="preserve">DON PPE: </w:t>
      </w:r>
      <w:r w:rsidR="00CC5B5E" w:rsidRPr="00C25BFB">
        <w:rPr>
          <w:rFonts w:cs="Times New Roman"/>
        </w:rPr>
        <w:t>Wear PPE (gloves, lab coat, eye protection).</w:t>
      </w:r>
    </w:p>
    <w:p w:rsidR="00000000" w:rsidRPr="00C25BFB" w:rsidRDefault="00C25BFB" w:rsidP="00C25BFB">
      <w:pPr>
        <w:pStyle w:val="ListParagraph"/>
        <w:numPr>
          <w:ilvl w:val="0"/>
          <w:numId w:val="4"/>
        </w:numPr>
        <w:rPr>
          <w:rFonts w:cs="Times New Roman"/>
        </w:rPr>
      </w:pPr>
      <w:r w:rsidRPr="00C25BFB">
        <w:rPr>
          <w:rFonts w:cs="Times New Roman"/>
          <w:b/>
        </w:rPr>
        <w:t>FLOOD SPILL WITH DISINFECTANT:</w:t>
      </w:r>
      <w:r>
        <w:rPr>
          <w:rFonts w:cs="Times New Roman"/>
        </w:rPr>
        <w:t xml:space="preserve"> </w:t>
      </w:r>
      <w:r w:rsidR="00CC5B5E" w:rsidRPr="00C25BFB">
        <w:rPr>
          <w:rFonts w:cs="Times New Roman"/>
        </w:rPr>
        <w:t>Cover spill with disinfectant soaked paper towels and pour an appropriate disinfectant solution around spill.</w:t>
      </w:r>
    </w:p>
    <w:p w:rsidR="00000000" w:rsidRPr="00C25BFB" w:rsidRDefault="00C25BFB" w:rsidP="00C25BFB">
      <w:pPr>
        <w:pStyle w:val="ListParagraph"/>
        <w:numPr>
          <w:ilvl w:val="0"/>
          <w:numId w:val="4"/>
        </w:numPr>
        <w:rPr>
          <w:rFonts w:cs="Times New Roman"/>
        </w:rPr>
      </w:pPr>
      <w:r w:rsidRPr="00C25BFB">
        <w:rPr>
          <w:rFonts w:cs="Times New Roman"/>
          <w:b/>
        </w:rPr>
        <w:t>WIPE DOWN SURFACES:</w:t>
      </w:r>
      <w:r>
        <w:rPr>
          <w:rFonts w:cs="Times New Roman"/>
        </w:rPr>
        <w:t xml:space="preserve"> </w:t>
      </w:r>
      <w:r w:rsidR="00CC5B5E" w:rsidRPr="00C25BFB">
        <w:rPr>
          <w:rFonts w:cs="Times New Roman"/>
        </w:rPr>
        <w:t xml:space="preserve">Using paper </w:t>
      </w:r>
      <w:r w:rsidR="00CC5B5E" w:rsidRPr="00C25BFB">
        <w:rPr>
          <w:rFonts w:cs="Times New Roman"/>
        </w:rPr>
        <w:t>towels and appropriate disinfectant detergent, wipe down walls, work surfaces and equipment.</w:t>
      </w:r>
    </w:p>
    <w:p w:rsidR="00000000" w:rsidRPr="00C25BFB" w:rsidRDefault="00C25BFB" w:rsidP="00C25BFB">
      <w:pPr>
        <w:pStyle w:val="ListParagraph"/>
        <w:numPr>
          <w:ilvl w:val="0"/>
          <w:numId w:val="4"/>
        </w:numPr>
        <w:rPr>
          <w:rFonts w:cs="Times New Roman"/>
        </w:rPr>
      </w:pPr>
      <w:r w:rsidRPr="00C25BFB">
        <w:rPr>
          <w:rFonts w:cs="Times New Roman"/>
          <w:b/>
        </w:rPr>
        <w:t>DECONTAMINATE DRAIN PAN:</w:t>
      </w:r>
      <w:r>
        <w:rPr>
          <w:rFonts w:cs="Times New Roman"/>
        </w:rPr>
        <w:t xml:space="preserve"> </w:t>
      </w:r>
      <w:r w:rsidR="00CC5B5E" w:rsidRPr="00C25BFB">
        <w:rPr>
          <w:rFonts w:cs="Times New Roman"/>
        </w:rPr>
        <w:t>Flood work surface and drain pan (Type II BSC) with disinfectant and le</w:t>
      </w:r>
      <w:r w:rsidR="00CC5B5E" w:rsidRPr="00C25BFB">
        <w:rPr>
          <w:rFonts w:cs="Times New Roman"/>
        </w:rPr>
        <w:t xml:space="preserve">t stand for at least </w:t>
      </w:r>
      <w:r w:rsidR="00CC5B5E" w:rsidRPr="00C25BFB">
        <w:rPr>
          <w:rFonts w:cs="Times New Roman"/>
          <w:u w:val="single"/>
        </w:rPr>
        <w:t>20 minutes</w:t>
      </w:r>
      <w:r w:rsidR="00CC5B5E" w:rsidRPr="00C25BFB">
        <w:rPr>
          <w:rFonts w:cs="Times New Roman"/>
        </w:rPr>
        <w:t>.</w:t>
      </w:r>
      <w:r>
        <w:rPr>
          <w:rFonts w:cs="Times New Roman"/>
        </w:rPr>
        <w:t xml:space="preserve"> </w:t>
      </w:r>
      <w:r w:rsidR="00CC5B5E" w:rsidRPr="00C25BFB">
        <w:rPr>
          <w:rFonts w:cs="Times New Roman"/>
        </w:rPr>
        <w:t>Wipe up all excess disinfectant and empty drain pain into a collection vessel with disinfectant.</w:t>
      </w:r>
      <w:r>
        <w:rPr>
          <w:rFonts w:cs="Times New Roman"/>
        </w:rPr>
        <w:t xml:space="preserve"> </w:t>
      </w:r>
      <w:r w:rsidR="00CC5B5E" w:rsidRPr="00C25BFB">
        <w:rPr>
          <w:rFonts w:cs="Times New Roman"/>
        </w:rPr>
        <w:t>Flush drain pan</w:t>
      </w:r>
      <w:r w:rsidR="00CC5B5E" w:rsidRPr="00C25BFB">
        <w:rPr>
          <w:rFonts w:cs="Times New Roman"/>
        </w:rPr>
        <w:t xml:space="preserve"> with water and remove drain tube.</w:t>
      </w:r>
    </w:p>
    <w:p w:rsidR="00000000" w:rsidRPr="00C25BFB" w:rsidRDefault="00C25BFB" w:rsidP="00873FC0">
      <w:pPr>
        <w:numPr>
          <w:ilvl w:val="0"/>
          <w:numId w:val="4"/>
        </w:numPr>
        <w:rPr>
          <w:rFonts w:cs="Times New Roman"/>
        </w:rPr>
      </w:pPr>
      <w:r w:rsidRPr="00C25BFB">
        <w:rPr>
          <w:rFonts w:cstheme="minorHAnsi"/>
          <w:b/>
        </w:rPr>
        <w:t xml:space="preserve">DECONTAMINATE BIOHAZARDS: </w:t>
      </w:r>
      <w:r w:rsidRPr="00C25BFB">
        <w:rPr>
          <w:rFonts w:cstheme="minorHAnsi"/>
        </w:rPr>
        <w:t xml:space="preserve">Transfer all contaminated materials into an autoclave bag for decontamination. </w:t>
      </w:r>
      <w:r w:rsidR="00CC5B5E" w:rsidRPr="00C25BFB">
        <w:rPr>
          <w:rFonts w:cs="Times New Roman"/>
        </w:rPr>
        <w:t>Wipe down autoclave bag, disinfectant container and other contact surfaces with disinfectant.</w:t>
      </w:r>
    </w:p>
    <w:p w:rsidR="00C25BFB" w:rsidRDefault="00C25BFB" w:rsidP="00C25BFB">
      <w:pPr>
        <w:numPr>
          <w:ilvl w:val="0"/>
          <w:numId w:val="4"/>
        </w:numPr>
        <w:rPr>
          <w:rFonts w:cstheme="minorHAnsi"/>
        </w:rPr>
      </w:pPr>
      <w:r>
        <w:rPr>
          <w:rFonts w:cstheme="minorHAnsi"/>
          <w:b/>
        </w:rPr>
        <w:t>REMOVE AND DISCARD PPE:</w:t>
      </w:r>
      <w:r>
        <w:rPr>
          <w:rFonts w:cstheme="minorHAnsi"/>
        </w:rPr>
        <w:t xml:space="preserve"> Remove PPE (autoclave prior to disposal) and place in biohazard bag. </w:t>
      </w:r>
    </w:p>
    <w:p w:rsidR="00C25BFB" w:rsidRDefault="00C25BFB" w:rsidP="00C25BFB">
      <w:pPr>
        <w:numPr>
          <w:ilvl w:val="0"/>
          <w:numId w:val="4"/>
        </w:numPr>
        <w:rPr>
          <w:rFonts w:cstheme="minorHAnsi"/>
        </w:rPr>
      </w:pPr>
      <w:r>
        <w:rPr>
          <w:rFonts w:cstheme="minorHAnsi"/>
          <w:b/>
        </w:rPr>
        <w:t>WASH HANDS:</w:t>
      </w:r>
      <w:r>
        <w:rPr>
          <w:rFonts w:cstheme="minorHAnsi"/>
        </w:rPr>
        <w:t xml:space="preserve"> Wash hands thoroughly </w:t>
      </w:r>
      <w:r w:rsidR="00F72F29">
        <w:rPr>
          <w:rFonts w:cstheme="minorHAnsi"/>
        </w:rPr>
        <w:t xml:space="preserve">with soap/ antimicrobial agent. </w:t>
      </w:r>
    </w:p>
    <w:p w:rsidR="00C25BFB" w:rsidRDefault="00C25BFB" w:rsidP="00C25BFB">
      <w:pPr>
        <w:numPr>
          <w:ilvl w:val="0"/>
          <w:numId w:val="4"/>
        </w:numPr>
        <w:rPr>
          <w:rFonts w:cstheme="minorHAnsi"/>
        </w:rPr>
      </w:pPr>
      <w:r w:rsidRPr="00C25BFB">
        <w:rPr>
          <w:rFonts w:cstheme="minorHAnsi"/>
          <w:b/>
        </w:rPr>
        <w:t>REPORT INCIDENT:</w:t>
      </w:r>
      <w:r>
        <w:rPr>
          <w:rFonts w:cstheme="minorHAnsi"/>
        </w:rPr>
        <w:t xml:space="preserve"> </w:t>
      </w:r>
      <w:r w:rsidRPr="00E77814">
        <w:rPr>
          <w:rFonts w:cstheme="minorHAnsi"/>
        </w:rPr>
        <w:t xml:space="preserve">Report incident to the PI (if not already contacted) and the BSO (Biological Safety Officer) using the online </w:t>
      </w:r>
      <w:hyperlink r:id="rId16" w:history="1">
        <w:r w:rsidRPr="00E77814">
          <w:rPr>
            <w:rStyle w:val="Hyperlink"/>
            <w:rFonts w:cstheme="minorHAnsi"/>
          </w:rPr>
          <w:t>First Report of Biological Exposure or Release</w:t>
        </w:r>
      </w:hyperlink>
      <w:r w:rsidRPr="00E77814">
        <w:rPr>
          <w:rFonts w:cstheme="minorHAnsi"/>
          <w:i/>
          <w:iCs/>
        </w:rPr>
        <w:t xml:space="preserve"> </w:t>
      </w:r>
      <w:r w:rsidRPr="00E77814">
        <w:rPr>
          <w:rFonts w:cstheme="minorHAnsi"/>
        </w:rPr>
        <w:t>form (on UWM Biosafety site) within 24 hours.</w:t>
      </w:r>
    </w:p>
    <w:p w:rsidR="00C25BFB" w:rsidRDefault="00C25BFB" w:rsidP="003F0DE3">
      <w:pPr>
        <w:rPr>
          <w:rFonts w:cs="Times New Roman"/>
        </w:rPr>
      </w:pPr>
    </w:p>
    <w:p w:rsidR="003F0DE3" w:rsidRPr="005F2D4B" w:rsidRDefault="003F0DE3" w:rsidP="003F0DE3">
      <w:pPr>
        <w:rPr>
          <w:rFonts w:cs="Times New Roman"/>
        </w:rPr>
      </w:pPr>
      <w:r w:rsidRPr="005F2D4B">
        <w:rPr>
          <w:rFonts w:cs="Times New Roman"/>
        </w:rPr>
        <w:t xml:space="preserve"> </w:t>
      </w:r>
    </w:p>
    <w:p w:rsidR="00CC5B5E" w:rsidRDefault="00CC5B5E">
      <w:pPr>
        <w:spacing w:after="160" w:line="259" w:lineRule="auto"/>
        <w:rPr>
          <w:rFonts w:eastAsiaTheme="majorEastAsia" w:cstheme="majorBidi"/>
          <w:b/>
          <w:color w:val="000000" w:themeColor="text1"/>
          <w:sz w:val="28"/>
          <w:szCs w:val="32"/>
        </w:rPr>
      </w:pPr>
      <w:bookmarkStart w:id="1" w:name="_Toc500146836"/>
      <w:bookmarkStart w:id="2" w:name="_Toc519839942"/>
      <w:r>
        <w:br w:type="page"/>
      </w:r>
    </w:p>
    <w:p w:rsidR="003F0DE3" w:rsidRPr="005F2D4B" w:rsidRDefault="003F0DE3" w:rsidP="003F0DE3">
      <w:pPr>
        <w:pStyle w:val="Heading1"/>
      </w:pPr>
      <w:r w:rsidRPr="005F2D4B">
        <w:lastRenderedPageBreak/>
        <w:t xml:space="preserve">Recommended </w:t>
      </w:r>
      <w:r>
        <w:t>Clean-Up Materials for Lab Facilities</w:t>
      </w:r>
      <w:bookmarkEnd w:id="1"/>
      <w:bookmarkEnd w:id="2"/>
      <w:r>
        <w:t xml:space="preserve"> </w:t>
      </w:r>
      <w:r w:rsidRPr="005F2D4B">
        <w:t xml:space="preserve"> </w:t>
      </w:r>
    </w:p>
    <w:p w:rsidR="003F0DE3" w:rsidRPr="005F2D4B" w:rsidRDefault="003F0DE3" w:rsidP="003F0DE3">
      <w:pPr>
        <w:rPr>
          <w:rFonts w:cs="Times New Roman"/>
        </w:rPr>
      </w:pPr>
    </w:p>
    <w:p w:rsidR="003F0DE3" w:rsidRDefault="003F0DE3" w:rsidP="003F0DE3">
      <w:pPr>
        <w:rPr>
          <w:rFonts w:cs="Times New Roman"/>
        </w:rPr>
      </w:pPr>
      <w:r w:rsidRPr="005F2D4B">
        <w:rPr>
          <w:rFonts w:cs="Times New Roman"/>
        </w:rPr>
        <w:t xml:space="preserve">The following should be kept in the laboratory, and all personnel should be trained in where it is housed, how to use it, and provide the plan in place for accidental spills. </w:t>
      </w:r>
    </w:p>
    <w:p w:rsidR="00CC5B5E" w:rsidRPr="005F2D4B" w:rsidRDefault="00CC5B5E" w:rsidP="003F0DE3">
      <w:pPr>
        <w:rPr>
          <w:rFonts w:cs="Times New Roman"/>
        </w:rPr>
      </w:pPr>
    </w:p>
    <w:p w:rsidR="003F0DE3" w:rsidRPr="00CC5B5E" w:rsidRDefault="003F0DE3" w:rsidP="00CC5B5E">
      <w:pPr>
        <w:pStyle w:val="ListParagraph"/>
        <w:numPr>
          <w:ilvl w:val="0"/>
          <w:numId w:val="4"/>
        </w:numPr>
        <w:rPr>
          <w:rFonts w:cs="Times New Roman"/>
        </w:rPr>
      </w:pPr>
      <w:r w:rsidRPr="00CC5B5E">
        <w:rPr>
          <w:rFonts w:cs="Times New Roman"/>
          <w:b/>
        </w:rPr>
        <w:t>Disinfectants</w:t>
      </w:r>
      <w:r w:rsidRPr="00CC5B5E">
        <w:rPr>
          <w:rFonts w:cs="Times New Roman"/>
        </w:rPr>
        <w:t xml:space="preserve">: Selection should be made based on the biological agent(s) it would be used against (See Table 4). If dilutions are made, such as with bleach, fresh solutions should be made on a schedule depending on the materials used and the manufacturer’s recommendations. </w:t>
      </w:r>
    </w:p>
    <w:p w:rsidR="00CC5B5E" w:rsidRPr="00CC5B5E" w:rsidRDefault="00CC5B5E" w:rsidP="00CC5B5E">
      <w:pPr>
        <w:pStyle w:val="ListParagraph"/>
        <w:numPr>
          <w:ilvl w:val="1"/>
          <w:numId w:val="4"/>
        </w:numPr>
        <w:rPr>
          <w:rFonts w:cs="Times New Roman"/>
        </w:rPr>
      </w:pPr>
      <w:r w:rsidRPr="00CC5B5E">
        <w:rPr>
          <w:rFonts w:cs="Times New Roman"/>
          <w:b/>
        </w:rPr>
        <w:t>Recommended</w:t>
      </w:r>
      <w:r w:rsidRPr="00CC5B5E">
        <w:rPr>
          <w:rFonts w:cs="Times New Roman"/>
        </w:rPr>
        <w:t xml:space="preserve">: Highlight™ by </w:t>
      </w:r>
      <w:proofErr w:type="spellStart"/>
      <w:r w:rsidRPr="00CC5B5E">
        <w:rPr>
          <w:rFonts w:cs="Times New Roman"/>
        </w:rPr>
        <w:t>Kinnos</w:t>
      </w:r>
      <w:proofErr w:type="spellEnd"/>
      <w:r w:rsidRPr="00CC5B5E">
        <w:rPr>
          <w:rFonts w:cs="Times New Roman"/>
        </w:rPr>
        <w:t xml:space="preserve">, which turns fresh bleach solutions blue, which can be sprayed on surfaces, and then changes color when effectively decontaminated. </w:t>
      </w:r>
    </w:p>
    <w:p w:rsidR="003F0DE3" w:rsidRPr="00CC5B5E" w:rsidRDefault="003F0DE3" w:rsidP="00CC5B5E">
      <w:pPr>
        <w:pStyle w:val="ListParagraph"/>
        <w:numPr>
          <w:ilvl w:val="0"/>
          <w:numId w:val="4"/>
        </w:numPr>
        <w:rPr>
          <w:rFonts w:cs="Times New Roman"/>
        </w:rPr>
      </w:pPr>
      <w:r w:rsidRPr="00CC5B5E">
        <w:rPr>
          <w:rFonts w:cs="Times New Roman"/>
          <w:b/>
        </w:rPr>
        <w:t>Absorbent materials</w:t>
      </w:r>
      <w:r w:rsidRPr="00CC5B5E">
        <w:rPr>
          <w:rFonts w:cs="Times New Roman"/>
        </w:rPr>
        <w:t xml:space="preserve">: There should be, at a minimum, a sufficient quantity of paper towels on hand to soak up the maximum volumes handled in the laboratory. There are other absorbent pads available, but paper towel will suffice. </w:t>
      </w:r>
    </w:p>
    <w:p w:rsidR="003F0DE3" w:rsidRPr="00CC5B5E" w:rsidRDefault="003F0DE3" w:rsidP="00CC5B5E">
      <w:pPr>
        <w:pStyle w:val="ListParagraph"/>
        <w:numPr>
          <w:ilvl w:val="0"/>
          <w:numId w:val="4"/>
        </w:numPr>
        <w:rPr>
          <w:rFonts w:cs="Times New Roman"/>
        </w:rPr>
      </w:pPr>
      <w:r w:rsidRPr="00CC5B5E">
        <w:rPr>
          <w:rFonts w:cs="Times New Roman"/>
          <w:b/>
        </w:rPr>
        <w:t>Extra PPE</w:t>
      </w:r>
      <w:r w:rsidRPr="00CC5B5E">
        <w:rPr>
          <w:rFonts w:cs="Times New Roman"/>
        </w:rPr>
        <w:t xml:space="preserve">: This is dependent upon the biological agent, but when handling a spill, a gown, gloves, and eye protection should always be worn to prevent additional accidental exposure from occurring. </w:t>
      </w:r>
      <w:r w:rsidR="00C25BFB" w:rsidRPr="00CC5B5E">
        <w:rPr>
          <w:rFonts w:cs="Times New Roman"/>
        </w:rPr>
        <w:t xml:space="preserve">Respiratory protection should be available. </w:t>
      </w:r>
    </w:p>
    <w:p w:rsidR="00CC5B5E" w:rsidRPr="00CC5B5E" w:rsidRDefault="003F0DE3" w:rsidP="00CC5B5E">
      <w:pPr>
        <w:pStyle w:val="ListParagraph"/>
        <w:numPr>
          <w:ilvl w:val="0"/>
          <w:numId w:val="4"/>
        </w:numPr>
        <w:rPr>
          <w:rFonts w:cs="Times New Roman"/>
        </w:rPr>
      </w:pPr>
      <w:r w:rsidRPr="00CC5B5E">
        <w:rPr>
          <w:rFonts w:cs="Times New Roman"/>
          <w:b/>
        </w:rPr>
        <w:t>Signage</w:t>
      </w:r>
      <w:r w:rsidRPr="00CC5B5E">
        <w:rPr>
          <w:rFonts w:cs="Times New Roman"/>
        </w:rPr>
        <w:t xml:space="preserve">: Signage available for posting until aerosols have settled after a spill. </w:t>
      </w:r>
    </w:p>
    <w:p w:rsidR="00CC5B5E" w:rsidRPr="00CC5B5E" w:rsidRDefault="00CC5B5E" w:rsidP="00CC5B5E">
      <w:pPr>
        <w:pStyle w:val="ListParagraph"/>
        <w:numPr>
          <w:ilvl w:val="0"/>
          <w:numId w:val="4"/>
        </w:numPr>
        <w:rPr>
          <w:rFonts w:cs="Times New Roman"/>
        </w:rPr>
      </w:pPr>
      <w:r w:rsidRPr="00CC5B5E">
        <w:rPr>
          <w:rFonts w:cs="Times New Roman"/>
          <w:b/>
        </w:rPr>
        <w:t>Autoclavable Bags</w:t>
      </w:r>
      <w:r w:rsidRPr="00CC5B5E">
        <w:rPr>
          <w:rFonts w:cs="Times New Roman"/>
        </w:rPr>
        <w:t xml:space="preserve">: To autoclave contaminated materials after clean-up. </w:t>
      </w:r>
    </w:p>
    <w:p w:rsidR="00CC5B5E" w:rsidRPr="00CC5B5E" w:rsidRDefault="00CC5B5E" w:rsidP="00CC5B5E">
      <w:pPr>
        <w:pStyle w:val="ListParagraph"/>
        <w:numPr>
          <w:ilvl w:val="0"/>
          <w:numId w:val="4"/>
        </w:numPr>
        <w:rPr>
          <w:rFonts w:cs="Times New Roman"/>
        </w:rPr>
      </w:pPr>
      <w:r w:rsidRPr="00CC5B5E">
        <w:rPr>
          <w:rFonts w:cs="Times New Roman"/>
          <w:b/>
        </w:rPr>
        <w:t>Sharps container</w:t>
      </w:r>
      <w:r w:rsidRPr="00CC5B5E">
        <w:rPr>
          <w:rFonts w:cs="Times New Roman"/>
        </w:rPr>
        <w:t xml:space="preserve">: To collect any sharps in the spill incident. </w:t>
      </w:r>
    </w:p>
    <w:p w:rsidR="00CC5B5E" w:rsidRPr="00CC5B5E" w:rsidRDefault="00CC5B5E" w:rsidP="00CC5B5E">
      <w:pPr>
        <w:pStyle w:val="ListParagraph"/>
        <w:numPr>
          <w:ilvl w:val="0"/>
          <w:numId w:val="4"/>
        </w:numPr>
        <w:rPr>
          <w:rFonts w:cs="Times New Roman"/>
        </w:rPr>
      </w:pPr>
      <w:r w:rsidRPr="00CC5B5E">
        <w:rPr>
          <w:rFonts w:cs="Times New Roman"/>
          <w:b/>
        </w:rPr>
        <w:t>Biohazard stickers</w:t>
      </w:r>
      <w:r w:rsidRPr="00CC5B5E">
        <w:rPr>
          <w:rFonts w:cs="Times New Roman"/>
        </w:rPr>
        <w:t xml:space="preserve">: To label contaminated materials as biohazardous. </w:t>
      </w:r>
    </w:p>
    <w:p w:rsidR="00CC5B5E" w:rsidRPr="00CC5B5E" w:rsidRDefault="00CC5B5E" w:rsidP="00CC5B5E">
      <w:pPr>
        <w:rPr>
          <w:rFonts w:cs="Times New Roman"/>
        </w:rPr>
      </w:pPr>
    </w:p>
    <w:sectPr w:rsidR="00CC5B5E" w:rsidRPr="00CC5B5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B5E" w:rsidRDefault="00CC5B5E" w:rsidP="00CC5B5E">
      <w:r>
        <w:separator/>
      </w:r>
    </w:p>
  </w:endnote>
  <w:endnote w:type="continuationSeparator" w:id="0">
    <w:p w:rsidR="00CC5B5E" w:rsidRDefault="00CC5B5E" w:rsidP="00CC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B5E" w:rsidRDefault="00CC5B5E" w:rsidP="00CC5B5E">
      <w:r>
        <w:separator/>
      </w:r>
    </w:p>
  </w:footnote>
  <w:footnote w:type="continuationSeparator" w:id="0">
    <w:p w:rsidR="00CC5B5E" w:rsidRDefault="00CC5B5E" w:rsidP="00CC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5E" w:rsidRDefault="00CC5B5E">
    <w:pPr>
      <w:pStyle w:val="Header"/>
    </w:pPr>
    <w:r>
      <w:t xml:space="preserve">E-mail: </w:t>
    </w:r>
    <w:hyperlink r:id="rId1" w:history="1">
      <w:r w:rsidRPr="00B4664A">
        <w:rPr>
          <w:rStyle w:val="Hyperlink"/>
        </w:rPr>
        <w:t>uwm-biosafety@uwm.edu</w:t>
      </w:r>
    </w:hyperlink>
    <w:r>
      <w:t xml:space="preserve"> </w:t>
    </w:r>
  </w:p>
  <w:p w:rsidR="00CC5B5E" w:rsidRDefault="00CC5B5E">
    <w:pPr>
      <w:pStyle w:val="Header"/>
    </w:pPr>
    <w:r>
      <w:t>Phone: (414) 588-4261</w:t>
    </w:r>
  </w:p>
  <w:p w:rsidR="00CC5B5E" w:rsidRDefault="00CC5B5E">
    <w:pPr>
      <w:pStyle w:val="Header"/>
    </w:pPr>
    <w:r>
      <w:t xml:space="preserve">Website: </w:t>
    </w:r>
    <w:hyperlink r:id="rId2" w:history="1">
      <w:r w:rsidRPr="00B4664A">
        <w:rPr>
          <w:rStyle w:val="Hyperlink"/>
        </w:rPr>
        <w:t>www.uwm.edu/safety-health/biosafety</w:t>
      </w:r>
    </w:hyperlink>
    <w:r>
      <w:t xml:space="preserve"> </w:t>
    </w:r>
  </w:p>
  <w:p w:rsidR="00CC5B5E" w:rsidRDefault="00CC5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2.4pt;height:192.4pt" o:bullet="t">
        <v:imagedata r:id="rId1" o:title="biohazardous waste symbol"/>
      </v:shape>
    </w:pict>
  </w:numPicBullet>
  <w:abstractNum w:abstractNumId="0" w15:restartNumberingAfterBreak="0">
    <w:nsid w:val="05C32FD9"/>
    <w:multiLevelType w:val="hybridMultilevel"/>
    <w:tmpl w:val="1FBCEA50"/>
    <w:lvl w:ilvl="0" w:tplc="024A389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B4631"/>
    <w:multiLevelType w:val="hybridMultilevel"/>
    <w:tmpl w:val="CC4CFF7E"/>
    <w:lvl w:ilvl="0" w:tplc="024A389C">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03EA2"/>
    <w:multiLevelType w:val="hybridMultilevel"/>
    <w:tmpl w:val="2370CE64"/>
    <w:lvl w:ilvl="0" w:tplc="DE501CE4">
      <w:start w:val="1"/>
      <w:numFmt w:val="bullet"/>
      <w:lvlText w:val=""/>
      <w:lvlJc w:val="left"/>
      <w:pPr>
        <w:tabs>
          <w:tab w:val="num" w:pos="720"/>
        </w:tabs>
        <w:ind w:left="720" w:hanging="360"/>
      </w:pPr>
      <w:rPr>
        <w:rFonts w:ascii="Symbol" w:hAnsi="Symbol" w:hint="default"/>
        <w:color w:val="auto"/>
      </w:rPr>
    </w:lvl>
    <w:lvl w:ilvl="1" w:tplc="5E2C2572" w:tentative="1">
      <w:start w:val="1"/>
      <w:numFmt w:val="bullet"/>
      <w:lvlText w:val=""/>
      <w:lvlJc w:val="left"/>
      <w:pPr>
        <w:tabs>
          <w:tab w:val="num" w:pos="1440"/>
        </w:tabs>
        <w:ind w:left="1440" w:hanging="360"/>
      </w:pPr>
      <w:rPr>
        <w:rFonts w:ascii="Wingdings 3" w:hAnsi="Wingdings 3" w:hint="default"/>
      </w:rPr>
    </w:lvl>
    <w:lvl w:ilvl="2" w:tplc="E104D5AE" w:tentative="1">
      <w:start w:val="1"/>
      <w:numFmt w:val="bullet"/>
      <w:lvlText w:val=""/>
      <w:lvlJc w:val="left"/>
      <w:pPr>
        <w:tabs>
          <w:tab w:val="num" w:pos="2160"/>
        </w:tabs>
        <w:ind w:left="2160" w:hanging="360"/>
      </w:pPr>
      <w:rPr>
        <w:rFonts w:ascii="Wingdings 3" w:hAnsi="Wingdings 3" w:hint="default"/>
      </w:rPr>
    </w:lvl>
    <w:lvl w:ilvl="3" w:tplc="3000F5D8" w:tentative="1">
      <w:start w:val="1"/>
      <w:numFmt w:val="bullet"/>
      <w:lvlText w:val=""/>
      <w:lvlJc w:val="left"/>
      <w:pPr>
        <w:tabs>
          <w:tab w:val="num" w:pos="2880"/>
        </w:tabs>
        <w:ind w:left="2880" w:hanging="360"/>
      </w:pPr>
      <w:rPr>
        <w:rFonts w:ascii="Wingdings 3" w:hAnsi="Wingdings 3" w:hint="default"/>
      </w:rPr>
    </w:lvl>
    <w:lvl w:ilvl="4" w:tplc="2286EE40" w:tentative="1">
      <w:start w:val="1"/>
      <w:numFmt w:val="bullet"/>
      <w:lvlText w:val=""/>
      <w:lvlJc w:val="left"/>
      <w:pPr>
        <w:tabs>
          <w:tab w:val="num" w:pos="3600"/>
        </w:tabs>
        <w:ind w:left="3600" w:hanging="360"/>
      </w:pPr>
      <w:rPr>
        <w:rFonts w:ascii="Wingdings 3" w:hAnsi="Wingdings 3" w:hint="default"/>
      </w:rPr>
    </w:lvl>
    <w:lvl w:ilvl="5" w:tplc="D7382A8E" w:tentative="1">
      <w:start w:val="1"/>
      <w:numFmt w:val="bullet"/>
      <w:lvlText w:val=""/>
      <w:lvlJc w:val="left"/>
      <w:pPr>
        <w:tabs>
          <w:tab w:val="num" w:pos="4320"/>
        </w:tabs>
        <w:ind w:left="4320" w:hanging="360"/>
      </w:pPr>
      <w:rPr>
        <w:rFonts w:ascii="Wingdings 3" w:hAnsi="Wingdings 3" w:hint="default"/>
      </w:rPr>
    </w:lvl>
    <w:lvl w:ilvl="6" w:tplc="CE4E384A" w:tentative="1">
      <w:start w:val="1"/>
      <w:numFmt w:val="bullet"/>
      <w:lvlText w:val=""/>
      <w:lvlJc w:val="left"/>
      <w:pPr>
        <w:tabs>
          <w:tab w:val="num" w:pos="5040"/>
        </w:tabs>
        <w:ind w:left="5040" w:hanging="360"/>
      </w:pPr>
      <w:rPr>
        <w:rFonts w:ascii="Wingdings 3" w:hAnsi="Wingdings 3" w:hint="default"/>
      </w:rPr>
    </w:lvl>
    <w:lvl w:ilvl="7" w:tplc="F0E2D054" w:tentative="1">
      <w:start w:val="1"/>
      <w:numFmt w:val="bullet"/>
      <w:lvlText w:val=""/>
      <w:lvlJc w:val="left"/>
      <w:pPr>
        <w:tabs>
          <w:tab w:val="num" w:pos="5760"/>
        </w:tabs>
        <w:ind w:left="5760" w:hanging="360"/>
      </w:pPr>
      <w:rPr>
        <w:rFonts w:ascii="Wingdings 3" w:hAnsi="Wingdings 3" w:hint="default"/>
      </w:rPr>
    </w:lvl>
    <w:lvl w:ilvl="8" w:tplc="DC6EF71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0FF6B37"/>
    <w:multiLevelType w:val="hybridMultilevel"/>
    <w:tmpl w:val="B18CD114"/>
    <w:lvl w:ilvl="0" w:tplc="74E63C72">
      <w:start w:val="1"/>
      <w:numFmt w:val="bullet"/>
      <w:lvlText w:val=""/>
      <w:lvlJc w:val="left"/>
      <w:pPr>
        <w:tabs>
          <w:tab w:val="num" w:pos="720"/>
        </w:tabs>
        <w:ind w:left="720" w:hanging="360"/>
      </w:pPr>
      <w:rPr>
        <w:rFonts w:ascii="Wingdings 3" w:hAnsi="Wingdings 3" w:hint="default"/>
      </w:rPr>
    </w:lvl>
    <w:lvl w:ilvl="1" w:tplc="5E2C2572" w:tentative="1">
      <w:start w:val="1"/>
      <w:numFmt w:val="bullet"/>
      <w:lvlText w:val=""/>
      <w:lvlJc w:val="left"/>
      <w:pPr>
        <w:tabs>
          <w:tab w:val="num" w:pos="1440"/>
        </w:tabs>
        <w:ind w:left="1440" w:hanging="360"/>
      </w:pPr>
      <w:rPr>
        <w:rFonts w:ascii="Wingdings 3" w:hAnsi="Wingdings 3" w:hint="default"/>
      </w:rPr>
    </w:lvl>
    <w:lvl w:ilvl="2" w:tplc="E104D5AE" w:tentative="1">
      <w:start w:val="1"/>
      <w:numFmt w:val="bullet"/>
      <w:lvlText w:val=""/>
      <w:lvlJc w:val="left"/>
      <w:pPr>
        <w:tabs>
          <w:tab w:val="num" w:pos="2160"/>
        </w:tabs>
        <w:ind w:left="2160" w:hanging="360"/>
      </w:pPr>
      <w:rPr>
        <w:rFonts w:ascii="Wingdings 3" w:hAnsi="Wingdings 3" w:hint="default"/>
      </w:rPr>
    </w:lvl>
    <w:lvl w:ilvl="3" w:tplc="3000F5D8" w:tentative="1">
      <w:start w:val="1"/>
      <w:numFmt w:val="bullet"/>
      <w:lvlText w:val=""/>
      <w:lvlJc w:val="left"/>
      <w:pPr>
        <w:tabs>
          <w:tab w:val="num" w:pos="2880"/>
        </w:tabs>
        <w:ind w:left="2880" w:hanging="360"/>
      </w:pPr>
      <w:rPr>
        <w:rFonts w:ascii="Wingdings 3" w:hAnsi="Wingdings 3" w:hint="default"/>
      </w:rPr>
    </w:lvl>
    <w:lvl w:ilvl="4" w:tplc="2286EE40" w:tentative="1">
      <w:start w:val="1"/>
      <w:numFmt w:val="bullet"/>
      <w:lvlText w:val=""/>
      <w:lvlJc w:val="left"/>
      <w:pPr>
        <w:tabs>
          <w:tab w:val="num" w:pos="3600"/>
        </w:tabs>
        <w:ind w:left="3600" w:hanging="360"/>
      </w:pPr>
      <w:rPr>
        <w:rFonts w:ascii="Wingdings 3" w:hAnsi="Wingdings 3" w:hint="default"/>
      </w:rPr>
    </w:lvl>
    <w:lvl w:ilvl="5" w:tplc="D7382A8E" w:tentative="1">
      <w:start w:val="1"/>
      <w:numFmt w:val="bullet"/>
      <w:lvlText w:val=""/>
      <w:lvlJc w:val="left"/>
      <w:pPr>
        <w:tabs>
          <w:tab w:val="num" w:pos="4320"/>
        </w:tabs>
        <w:ind w:left="4320" w:hanging="360"/>
      </w:pPr>
      <w:rPr>
        <w:rFonts w:ascii="Wingdings 3" w:hAnsi="Wingdings 3" w:hint="default"/>
      </w:rPr>
    </w:lvl>
    <w:lvl w:ilvl="6" w:tplc="CE4E384A" w:tentative="1">
      <w:start w:val="1"/>
      <w:numFmt w:val="bullet"/>
      <w:lvlText w:val=""/>
      <w:lvlJc w:val="left"/>
      <w:pPr>
        <w:tabs>
          <w:tab w:val="num" w:pos="5040"/>
        </w:tabs>
        <w:ind w:left="5040" w:hanging="360"/>
      </w:pPr>
      <w:rPr>
        <w:rFonts w:ascii="Wingdings 3" w:hAnsi="Wingdings 3" w:hint="default"/>
      </w:rPr>
    </w:lvl>
    <w:lvl w:ilvl="7" w:tplc="F0E2D054" w:tentative="1">
      <w:start w:val="1"/>
      <w:numFmt w:val="bullet"/>
      <w:lvlText w:val=""/>
      <w:lvlJc w:val="left"/>
      <w:pPr>
        <w:tabs>
          <w:tab w:val="num" w:pos="5760"/>
        </w:tabs>
        <w:ind w:left="5760" w:hanging="360"/>
      </w:pPr>
      <w:rPr>
        <w:rFonts w:ascii="Wingdings 3" w:hAnsi="Wingdings 3" w:hint="default"/>
      </w:rPr>
    </w:lvl>
    <w:lvl w:ilvl="8" w:tplc="DC6EF71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F4C7D2F"/>
    <w:multiLevelType w:val="hybridMultilevel"/>
    <w:tmpl w:val="9B7A1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A6946"/>
    <w:multiLevelType w:val="hybridMultilevel"/>
    <w:tmpl w:val="DCF2E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3B5F10"/>
    <w:multiLevelType w:val="hybridMultilevel"/>
    <w:tmpl w:val="46F81776"/>
    <w:lvl w:ilvl="0" w:tplc="8F2E600A">
      <w:start w:val="1"/>
      <w:numFmt w:val="bullet"/>
      <w:lvlText w:val=""/>
      <w:lvlJc w:val="left"/>
      <w:pPr>
        <w:tabs>
          <w:tab w:val="num" w:pos="720"/>
        </w:tabs>
        <w:ind w:left="720" w:hanging="360"/>
      </w:pPr>
      <w:rPr>
        <w:rFonts w:ascii="Wingdings 3" w:hAnsi="Wingdings 3" w:hint="default"/>
      </w:rPr>
    </w:lvl>
    <w:lvl w:ilvl="1" w:tplc="C7549F82" w:tentative="1">
      <w:start w:val="1"/>
      <w:numFmt w:val="bullet"/>
      <w:lvlText w:val=""/>
      <w:lvlJc w:val="left"/>
      <w:pPr>
        <w:tabs>
          <w:tab w:val="num" w:pos="1440"/>
        </w:tabs>
        <w:ind w:left="1440" w:hanging="360"/>
      </w:pPr>
      <w:rPr>
        <w:rFonts w:ascii="Wingdings 3" w:hAnsi="Wingdings 3" w:hint="default"/>
      </w:rPr>
    </w:lvl>
    <w:lvl w:ilvl="2" w:tplc="E29C1414" w:tentative="1">
      <w:start w:val="1"/>
      <w:numFmt w:val="bullet"/>
      <w:lvlText w:val=""/>
      <w:lvlJc w:val="left"/>
      <w:pPr>
        <w:tabs>
          <w:tab w:val="num" w:pos="2160"/>
        </w:tabs>
        <w:ind w:left="2160" w:hanging="360"/>
      </w:pPr>
      <w:rPr>
        <w:rFonts w:ascii="Wingdings 3" w:hAnsi="Wingdings 3" w:hint="default"/>
      </w:rPr>
    </w:lvl>
    <w:lvl w:ilvl="3" w:tplc="9E1C4404" w:tentative="1">
      <w:start w:val="1"/>
      <w:numFmt w:val="bullet"/>
      <w:lvlText w:val=""/>
      <w:lvlJc w:val="left"/>
      <w:pPr>
        <w:tabs>
          <w:tab w:val="num" w:pos="2880"/>
        </w:tabs>
        <w:ind w:left="2880" w:hanging="360"/>
      </w:pPr>
      <w:rPr>
        <w:rFonts w:ascii="Wingdings 3" w:hAnsi="Wingdings 3" w:hint="default"/>
      </w:rPr>
    </w:lvl>
    <w:lvl w:ilvl="4" w:tplc="B2362E68" w:tentative="1">
      <w:start w:val="1"/>
      <w:numFmt w:val="bullet"/>
      <w:lvlText w:val=""/>
      <w:lvlJc w:val="left"/>
      <w:pPr>
        <w:tabs>
          <w:tab w:val="num" w:pos="3600"/>
        </w:tabs>
        <w:ind w:left="3600" w:hanging="360"/>
      </w:pPr>
      <w:rPr>
        <w:rFonts w:ascii="Wingdings 3" w:hAnsi="Wingdings 3" w:hint="default"/>
      </w:rPr>
    </w:lvl>
    <w:lvl w:ilvl="5" w:tplc="A75C04DC" w:tentative="1">
      <w:start w:val="1"/>
      <w:numFmt w:val="bullet"/>
      <w:lvlText w:val=""/>
      <w:lvlJc w:val="left"/>
      <w:pPr>
        <w:tabs>
          <w:tab w:val="num" w:pos="4320"/>
        </w:tabs>
        <w:ind w:left="4320" w:hanging="360"/>
      </w:pPr>
      <w:rPr>
        <w:rFonts w:ascii="Wingdings 3" w:hAnsi="Wingdings 3" w:hint="default"/>
      </w:rPr>
    </w:lvl>
    <w:lvl w:ilvl="6" w:tplc="C6EE2C70" w:tentative="1">
      <w:start w:val="1"/>
      <w:numFmt w:val="bullet"/>
      <w:lvlText w:val=""/>
      <w:lvlJc w:val="left"/>
      <w:pPr>
        <w:tabs>
          <w:tab w:val="num" w:pos="5040"/>
        </w:tabs>
        <w:ind w:left="5040" w:hanging="360"/>
      </w:pPr>
      <w:rPr>
        <w:rFonts w:ascii="Wingdings 3" w:hAnsi="Wingdings 3" w:hint="default"/>
      </w:rPr>
    </w:lvl>
    <w:lvl w:ilvl="7" w:tplc="52F29366" w:tentative="1">
      <w:start w:val="1"/>
      <w:numFmt w:val="bullet"/>
      <w:lvlText w:val=""/>
      <w:lvlJc w:val="left"/>
      <w:pPr>
        <w:tabs>
          <w:tab w:val="num" w:pos="5760"/>
        </w:tabs>
        <w:ind w:left="5760" w:hanging="360"/>
      </w:pPr>
      <w:rPr>
        <w:rFonts w:ascii="Wingdings 3" w:hAnsi="Wingdings 3" w:hint="default"/>
      </w:rPr>
    </w:lvl>
    <w:lvl w:ilvl="8" w:tplc="4B7C69A8"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47"/>
    <w:rsid w:val="00004A5A"/>
    <w:rsid w:val="00152147"/>
    <w:rsid w:val="003F0DE3"/>
    <w:rsid w:val="00442D66"/>
    <w:rsid w:val="007B6188"/>
    <w:rsid w:val="00B929F2"/>
    <w:rsid w:val="00B95533"/>
    <w:rsid w:val="00C25BFB"/>
    <w:rsid w:val="00C82BB8"/>
    <w:rsid w:val="00CC5B5E"/>
    <w:rsid w:val="00D84A45"/>
    <w:rsid w:val="00F21015"/>
    <w:rsid w:val="00F7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54F9"/>
  <w15:chartTrackingRefBased/>
  <w15:docId w15:val="{DFF47AD3-C963-4C8F-B5CA-262777F9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BB8"/>
    <w:pPr>
      <w:spacing w:after="0" w:line="240" w:lineRule="auto"/>
    </w:pPr>
    <w:rPr>
      <w:sz w:val="24"/>
    </w:rPr>
  </w:style>
  <w:style w:type="paragraph" w:styleId="Heading1">
    <w:name w:val="heading 1"/>
    <w:basedOn w:val="Normal"/>
    <w:next w:val="Normal"/>
    <w:link w:val="Heading1Char"/>
    <w:uiPriority w:val="9"/>
    <w:qFormat/>
    <w:rsid w:val="00B95533"/>
    <w:pPr>
      <w:keepNext/>
      <w:keepLines/>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F21015"/>
    <w:pPr>
      <w:spacing w:before="100" w:beforeAutospacing="1" w:after="100" w:afterAutospacing="1"/>
      <w:outlineLvl w:val="1"/>
    </w:pPr>
    <w:rPr>
      <w:rFonts w:eastAsia="Times New Roman" w:cs="Times New Roman"/>
      <w:b/>
      <w:bCs/>
      <w:i/>
      <w:szCs w:val="36"/>
    </w:rPr>
  </w:style>
  <w:style w:type="paragraph" w:styleId="Heading3">
    <w:name w:val="heading 3"/>
    <w:basedOn w:val="Normal"/>
    <w:next w:val="Normal"/>
    <w:link w:val="Heading3Char"/>
    <w:uiPriority w:val="9"/>
    <w:unhideWhenUsed/>
    <w:qFormat/>
    <w:rsid w:val="003F0DE3"/>
    <w:pPr>
      <w:keepNext/>
      <w:keepLines/>
      <w:spacing w:before="40"/>
      <w:outlineLvl w:val="2"/>
    </w:pPr>
    <w:rPr>
      <w:rFonts w:eastAsiaTheme="majorEastAsia" w:cstheme="majorBidi"/>
      <w:color w:val="767171" w:themeColor="background2" w:themeShade="80"/>
      <w:szCs w:val="24"/>
      <w:u w:val="single"/>
    </w:rPr>
  </w:style>
  <w:style w:type="paragraph" w:styleId="Heading4">
    <w:name w:val="heading 4"/>
    <w:basedOn w:val="Normal"/>
    <w:next w:val="Normal"/>
    <w:link w:val="Heading4Char"/>
    <w:uiPriority w:val="9"/>
    <w:unhideWhenUsed/>
    <w:qFormat/>
    <w:rsid w:val="003F0DE3"/>
    <w:pPr>
      <w:keepNext/>
      <w:keepLines/>
      <w:outlineLvl w:val="3"/>
    </w:pPr>
    <w:rPr>
      <w:rFonts w:eastAsiaTheme="majorEastAsia" w:cstheme="majorBidi"/>
      <w:i/>
      <w:iCs/>
      <w:color w:val="7F7F7F" w:themeColor="text1" w:themeTint="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533"/>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F21015"/>
    <w:rPr>
      <w:rFonts w:eastAsia="Times New Roman" w:cs="Times New Roman"/>
      <w:b/>
      <w:bCs/>
      <w:i/>
      <w:sz w:val="24"/>
      <w:szCs w:val="36"/>
    </w:rPr>
  </w:style>
  <w:style w:type="paragraph" w:styleId="Title">
    <w:name w:val="Title"/>
    <w:basedOn w:val="Normal"/>
    <w:next w:val="Normal"/>
    <w:link w:val="TitleChar"/>
    <w:uiPriority w:val="10"/>
    <w:qFormat/>
    <w:rsid w:val="001521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214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52147"/>
    <w:rPr>
      <w:color w:val="0563C1" w:themeColor="hyperlink"/>
      <w:u w:val="single"/>
    </w:rPr>
  </w:style>
  <w:style w:type="character" w:styleId="UnresolvedMention">
    <w:name w:val="Unresolved Mention"/>
    <w:basedOn w:val="DefaultParagraphFont"/>
    <w:uiPriority w:val="99"/>
    <w:semiHidden/>
    <w:unhideWhenUsed/>
    <w:rsid w:val="00152147"/>
    <w:rPr>
      <w:color w:val="808080"/>
      <w:shd w:val="clear" w:color="auto" w:fill="E6E6E6"/>
    </w:rPr>
  </w:style>
  <w:style w:type="character" w:customStyle="1" w:styleId="Heading3Char">
    <w:name w:val="Heading 3 Char"/>
    <w:basedOn w:val="DefaultParagraphFont"/>
    <w:link w:val="Heading3"/>
    <w:uiPriority w:val="9"/>
    <w:rsid w:val="003F0DE3"/>
    <w:rPr>
      <w:rFonts w:eastAsiaTheme="majorEastAsia" w:cstheme="majorBidi"/>
      <w:color w:val="767171" w:themeColor="background2" w:themeShade="80"/>
      <w:sz w:val="24"/>
      <w:szCs w:val="24"/>
      <w:u w:val="single"/>
    </w:rPr>
  </w:style>
  <w:style w:type="character" w:customStyle="1" w:styleId="Heading4Char">
    <w:name w:val="Heading 4 Char"/>
    <w:basedOn w:val="DefaultParagraphFont"/>
    <w:link w:val="Heading4"/>
    <w:uiPriority w:val="9"/>
    <w:rsid w:val="003F0DE3"/>
    <w:rPr>
      <w:rFonts w:eastAsiaTheme="majorEastAsia" w:cstheme="majorBidi"/>
      <w:i/>
      <w:iCs/>
      <w:color w:val="7F7F7F" w:themeColor="text1" w:themeTint="80"/>
      <w:sz w:val="24"/>
    </w:rPr>
  </w:style>
  <w:style w:type="paragraph" w:styleId="ListParagraph">
    <w:name w:val="List Paragraph"/>
    <w:basedOn w:val="Normal"/>
    <w:uiPriority w:val="34"/>
    <w:qFormat/>
    <w:rsid w:val="003F0DE3"/>
    <w:pPr>
      <w:ind w:left="720"/>
      <w:contextualSpacing/>
    </w:pPr>
  </w:style>
  <w:style w:type="paragraph" w:styleId="NoSpacing">
    <w:name w:val="No Spacing"/>
    <w:link w:val="NoSpacingChar"/>
    <w:uiPriority w:val="1"/>
    <w:qFormat/>
    <w:rsid w:val="003F0DE3"/>
    <w:pPr>
      <w:spacing w:after="0" w:line="240" w:lineRule="auto"/>
    </w:pPr>
    <w:rPr>
      <w:sz w:val="24"/>
    </w:rPr>
  </w:style>
  <w:style w:type="character" w:customStyle="1" w:styleId="NoSpacingChar">
    <w:name w:val="No Spacing Char"/>
    <w:basedOn w:val="DefaultParagraphFont"/>
    <w:link w:val="NoSpacing"/>
    <w:uiPriority w:val="1"/>
    <w:rsid w:val="003F0DE3"/>
    <w:rPr>
      <w:sz w:val="24"/>
    </w:rPr>
  </w:style>
  <w:style w:type="paragraph" w:styleId="Header">
    <w:name w:val="header"/>
    <w:basedOn w:val="Normal"/>
    <w:link w:val="HeaderChar"/>
    <w:uiPriority w:val="99"/>
    <w:unhideWhenUsed/>
    <w:rsid w:val="00CC5B5E"/>
    <w:pPr>
      <w:tabs>
        <w:tab w:val="center" w:pos="4680"/>
        <w:tab w:val="right" w:pos="9360"/>
      </w:tabs>
    </w:pPr>
  </w:style>
  <w:style w:type="character" w:customStyle="1" w:styleId="HeaderChar">
    <w:name w:val="Header Char"/>
    <w:basedOn w:val="DefaultParagraphFont"/>
    <w:link w:val="Header"/>
    <w:uiPriority w:val="99"/>
    <w:rsid w:val="00CC5B5E"/>
    <w:rPr>
      <w:sz w:val="24"/>
    </w:rPr>
  </w:style>
  <w:style w:type="paragraph" w:styleId="Footer">
    <w:name w:val="footer"/>
    <w:basedOn w:val="Normal"/>
    <w:link w:val="FooterChar"/>
    <w:uiPriority w:val="99"/>
    <w:unhideWhenUsed/>
    <w:rsid w:val="00CC5B5E"/>
    <w:pPr>
      <w:tabs>
        <w:tab w:val="center" w:pos="4680"/>
        <w:tab w:val="right" w:pos="9360"/>
      </w:tabs>
    </w:pPr>
  </w:style>
  <w:style w:type="character" w:customStyle="1" w:styleId="FooterChar">
    <w:name w:val="Footer Char"/>
    <w:basedOn w:val="DefaultParagraphFont"/>
    <w:link w:val="Footer"/>
    <w:uiPriority w:val="99"/>
    <w:rsid w:val="00CC5B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409183">
      <w:bodyDiv w:val="1"/>
      <w:marLeft w:val="0"/>
      <w:marRight w:val="0"/>
      <w:marTop w:val="0"/>
      <w:marBottom w:val="0"/>
      <w:divBdr>
        <w:top w:val="none" w:sz="0" w:space="0" w:color="auto"/>
        <w:left w:val="none" w:sz="0" w:space="0" w:color="auto"/>
        <w:bottom w:val="none" w:sz="0" w:space="0" w:color="auto"/>
        <w:right w:val="none" w:sz="0" w:space="0" w:color="auto"/>
      </w:divBdr>
      <w:divsChild>
        <w:div w:id="1128670500">
          <w:marLeft w:val="547"/>
          <w:marRight w:val="0"/>
          <w:marTop w:val="200"/>
          <w:marBottom w:val="0"/>
          <w:divBdr>
            <w:top w:val="none" w:sz="0" w:space="0" w:color="auto"/>
            <w:left w:val="none" w:sz="0" w:space="0" w:color="auto"/>
            <w:bottom w:val="none" w:sz="0" w:space="0" w:color="auto"/>
            <w:right w:val="none" w:sz="0" w:space="0" w:color="auto"/>
          </w:divBdr>
        </w:div>
        <w:div w:id="632171631">
          <w:marLeft w:val="547"/>
          <w:marRight w:val="0"/>
          <w:marTop w:val="200"/>
          <w:marBottom w:val="0"/>
          <w:divBdr>
            <w:top w:val="none" w:sz="0" w:space="0" w:color="auto"/>
            <w:left w:val="none" w:sz="0" w:space="0" w:color="auto"/>
            <w:bottom w:val="none" w:sz="0" w:space="0" w:color="auto"/>
            <w:right w:val="none" w:sz="0" w:space="0" w:color="auto"/>
          </w:divBdr>
        </w:div>
        <w:div w:id="1971403198">
          <w:marLeft w:val="547"/>
          <w:marRight w:val="0"/>
          <w:marTop w:val="200"/>
          <w:marBottom w:val="0"/>
          <w:divBdr>
            <w:top w:val="none" w:sz="0" w:space="0" w:color="auto"/>
            <w:left w:val="none" w:sz="0" w:space="0" w:color="auto"/>
            <w:bottom w:val="none" w:sz="0" w:space="0" w:color="auto"/>
            <w:right w:val="none" w:sz="0" w:space="0" w:color="auto"/>
          </w:divBdr>
        </w:div>
        <w:div w:id="1079785639">
          <w:marLeft w:val="547"/>
          <w:marRight w:val="0"/>
          <w:marTop w:val="200"/>
          <w:marBottom w:val="0"/>
          <w:divBdr>
            <w:top w:val="none" w:sz="0" w:space="0" w:color="auto"/>
            <w:left w:val="none" w:sz="0" w:space="0" w:color="auto"/>
            <w:bottom w:val="none" w:sz="0" w:space="0" w:color="auto"/>
            <w:right w:val="none" w:sz="0" w:space="0" w:color="auto"/>
          </w:divBdr>
        </w:div>
        <w:div w:id="1842039902">
          <w:marLeft w:val="547"/>
          <w:marRight w:val="0"/>
          <w:marTop w:val="200"/>
          <w:marBottom w:val="0"/>
          <w:divBdr>
            <w:top w:val="none" w:sz="0" w:space="0" w:color="auto"/>
            <w:left w:val="none" w:sz="0" w:space="0" w:color="auto"/>
            <w:bottom w:val="none" w:sz="0" w:space="0" w:color="auto"/>
            <w:right w:val="none" w:sz="0" w:space="0" w:color="auto"/>
          </w:divBdr>
        </w:div>
        <w:div w:id="1897156507">
          <w:marLeft w:val="547"/>
          <w:marRight w:val="0"/>
          <w:marTop w:val="200"/>
          <w:marBottom w:val="0"/>
          <w:divBdr>
            <w:top w:val="none" w:sz="0" w:space="0" w:color="auto"/>
            <w:left w:val="none" w:sz="0" w:space="0" w:color="auto"/>
            <w:bottom w:val="none" w:sz="0" w:space="0" w:color="auto"/>
            <w:right w:val="none" w:sz="0" w:space="0" w:color="auto"/>
          </w:divBdr>
        </w:div>
        <w:div w:id="780418914">
          <w:marLeft w:val="547"/>
          <w:marRight w:val="0"/>
          <w:marTop w:val="200"/>
          <w:marBottom w:val="0"/>
          <w:divBdr>
            <w:top w:val="none" w:sz="0" w:space="0" w:color="auto"/>
            <w:left w:val="none" w:sz="0" w:space="0" w:color="auto"/>
            <w:bottom w:val="none" w:sz="0" w:space="0" w:color="auto"/>
            <w:right w:val="none" w:sz="0" w:space="0" w:color="auto"/>
          </w:divBdr>
        </w:div>
        <w:div w:id="159389805">
          <w:marLeft w:val="547"/>
          <w:marRight w:val="0"/>
          <w:marTop w:val="200"/>
          <w:marBottom w:val="0"/>
          <w:divBdr>
            <w:top w:val="none" w:sz="0" w:space="0" w:color="auto"/>
            <w:left w:val="none" w:sz="0" w:space="0" w:color="auto"/>
            <w:bottom w:val="none" w:sz="0" w:space="0" w:color="auto"/>
            <w:right w:val="none" w:sz="0" w:space="0" w:color="auto"/>
          </w:divBdr>
        </w:div>
      </w:divsChild>
    </w:div>
    <w:div w:id="2050035010">
      <w:bodyDiv w:val="1"/>
      <w:marLeft w:val="0"/>
      <w:marRight w:val="0"/>
      <w:marTop w:val="0"/>
      <w:marBottom w:val="0"/>
      <w:divBdr>
        <w:top w:val="none" w:sz="0" w:space="0" w:color="auto"/>
        <w:left w:val="none" w:sz="0" w:space="0" w:color="auto"/>
        <w:bottom w:val="none" w:sz="0" w:space="0" w:color="auto"/>
        <w:right w:val="none" w:sz="0" w:space="0" w:color="auto"/>
      </w:divBdr>
      <w:divsChild>
        <w:div w:id="333995872">
          <w:marLeft w:val="547"/>
          <w:marRight w:val="0"/>
          <w:marTop w:val="200"/>
          <w:marBottom w:val="0"/>
          <w:divBdr>
            <w:top w:val="none" w:sz="0" w:space="0" w:color="auto"/>
            <w:left w:val="none" w:sz="0" w:space="0" w:color="auto"/>
            <w:bottom w:val="none" w:sz="0" w:space="0" w:color="auto"/>
            <w:right w:val="none" w:sz="0" w:space="0" w:color="auto"/>
          </w:divBdr>
        </w:div>
        <w:div w:id="10534559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od.nih.gov/biotechnology/nih-guidelines/" TargetMode="External"/><Relationship Id="rId13" Type="http://schemas.openxmlformats.org/officeDocument/2006/relationships/hyperlink" Target="https://uwm.edu/safety-health/first-report-of-biological-exposure-or-release-event/"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panthers.sharepoint.com/sites/USA/_layouts/15/guestaccess.aspx?guestaccesstoken=DTMth%2f2z01T95m3IwBFqT2E4aP7X0BnjA0NxmA5luHg%3d&amp;docid=02610b8108e8d46ea94a9f1a42ac236f9&amp;rev=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wm.edu/safety-health/first-report-of-biological-exposure-or-release-event/"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sconsin.edu/workers-compensation/download/new_ee_injury_form/Employee's%20Work%20Injury%20and%20Illness%20Form.pdf" TargetMode="External"/><Relationship Id="rId5" Type="http://schemas.openxmlformats.org/officeDocument/2006/relationships/webSettings" Target="webSettings.xml"/><Relationship Id="rId15" Type="http://schemas.openxmlformats.org/officeDocument/2006/relationships/hyperlink" Target="http://uwm.edu/safety-health/first-report-of-biological-exposure-or-release-event/" TargetMode="External"/><Relationship Id="rId10" Type="http://schemas.openxmlformats.org/officeDocument/2006/relationships/hyperlink" Target="https://www.wisconsin.edu/workers-compensation/download/supervisor_forms/Supervisor%20Accident%20Analysi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nthers.sharepoint.com/sites/HR-Web/_layouts/15/guestaccess.aspx?docid=03e406dc4894942a4a32ef1d452e24ba3&amp;authkey=AVo1HESrzqlA5fUH8mlIVEA" TargetMode="External"/><Relationship Id="rId14" Type="http://schemas.openxmlformats.org/officeDocument/2006/relationships/hyperlink" Target="mailto:uwm-biosafety@uwm.edu"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hyperlink" Target="http://www.uwm.edu/safety-health/biosafety" TargetMode="External"/><Relationship Id="rId1" Type="http://schemas.openxmlformats.org/officeDocument/2006/relationships/hyperlink" Target="mailto:uwm-biosafety@uwm.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Uni17</b:Tag>
    <b:SourceType>Book</b:SourceType>
    <b:Guid>{3CF3422E-C3BD-49EF-AD92-2D25E17E926D}</b:Guid>
    <b:Author>
      <b:Author>
        <b:NameList>
          <b:Person>
            <b:Last>UW Biosafety</b:Last>
            <b:First>University</b:First>
            <b:Middle>of Wisconsin Biosafety Program</b:Middle>
          </b:Person>
        </b:NameList>
      </b:Author>
    </b:Author>
    <b:Title>University of Wisconsin Researchers Biosafety Manual</b:Title>
    <b:Year>2017</b:Year>
    <b:City>Madison, WI</b:City>
    <b:Publisher>University of Wisconsin</b:Publisher>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EA0ECDF91C5124D852EA80A18FCB994" ma:contentTypeVersion="9" ma:contentTypeDescription="Create a new document." ma:contentTypeScope="" ma:versionID="23559c6b82a50cc216bb17c6f17ab9fe">
  <xsd:schema xmlns:xsd="http://www.w3.org/2001/XMLSchema" xmlns:xs="http://www.w3.org/2001/XMLSchema" xmlns:p="http://schemas.microsoft.com/office/2006/metadata/properties" xmlns:ns2="3f37ac6c-3c02-47b7-be39-29a4d2c95bd7" xmlns:ns3="3d03bc1f-65d6-4dbe-850b-94f6e71a197d" targetNamespace="http://schemas.microsoft.com/office/2006/metadata/properties" ma:root="true" ma:fieldsID="33926850aa91960916856c454ca5c798" ns2:_="" ns3:_="">
    <xsd:import namespace="3f37ac6c-3c02-47b7-be39-29a4d2c95bd7"/>
    <xsd:import namespace="3d03bc1f-65d6-4dbe-850b-94f6e71a1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03bc1f-65d6-4dbe-850b-94f6e71a19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106B9-A1C7-46AF-B2E5-2AC73AEDAC58}">
  <ds:schemaRefs>
    <ds:schemaRef ds:uri="http://schemas.openxmlformats.org/officeDocument/2006/bibliography"/>
  </ds:schemaRefs>
</ds:datastoreItem>
</file>

<file path=customXml/itemProps2.xml><?xml version="1.0" encoding="utf-8"?>
<ds:datastoreItem xmlns:ds="http://schemas.openxmlformats.org/officeDocument/2006/customXml" ds:itemID="{E6633DED-DF65-4F4F-B0F7-44067D79ED20}"/>
</file>

<file path=customXml/itemProps3.xml><?xml version="1.0" encoding="utf-8"?>
<ds:datastoreItem xmlns:ds="http://schemas.openxmlformats.org/officeDocument/2006/customXml" ds:itemID="{26EF1651-52A7-4A9C-8F1B-0359BEDD7492}"/>
</file>

<file path=customXml/itemProps4.xml><?xml version="1.0" encoding="utf-8"?>
<ds:datastoreItem xmlns:ds="http://schemas.openxmlformats.org/officeDocument/2006/customXml" ds:itemID="{B32433CD-FDB9-4A50-94EE-30CB26D35FCD}"/>
</file>

<file path=docProps/app.xml><?xml version="1.0" encoding="utf-8"?>
<Properties xmlns="http://schemas.openxmlformats.org/officeDocument/2006/extended-properties" xmlns:vt="http://schemas.openxmlformats.org/officeDocument/2006/docPropsVTypes">
  <Template>Normal.dotm</Template>
  <TotalTime>38</TotalTime>
  <Pages>5</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Alexis Rintala</dc:creator>
  <cp:keywords/>
  <dc:description/>
  <cp:lastModifiedBy>Danielle Alexis Rintala</cp:lastModifiedBy>
  <cp:revision>3</cp:revision>
  <dcterms:created xsi:type="dcterms:W3CDTF">2018-07-30T18:57:00Z</dcterms:created>
  <dcterms:modified xsi:type="dcterms:W3CDTF">2018-09-26T20:15:00Z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0x0101007EA0ECDF91C5124D852EA80A18FCB994</vt:lpwstr>
  </property>
</Properties>
</file>