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CE09F4">
        <w:rPr>
          <w:rFonts w:ascii="Arial" w:hAnsi="Arial" w:cs="Arial"/>
          <w:b/>
          <w:noProof/>
          <w:sz w:val="24"/>
          <w:szCs w:val="24"/>
        </w:rPr>
        <w:t>Acetylene</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EF001F">
        <w:rPr>
          <w:rFonts w:ascii="Arial" w:hAnsi="Arial" w:cs="Arial"/>
          <w:b/>
          <w:noProof/>
          <w:sz w:val="24"/>
          <w:szCs w:val="24"/>
        </w:rPr>
        <w:t>Ethyne; Ethine; Welding Gas</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EF001F">
        <w:rPr>
          <w:rFonts w:ascii="Arial" w:hAnsi="Arial" w:cs="Arial"/>
          <w:b/>
          <w:noProof/>
          <w:sz w:val="24"/>
          <w:szCs w:val="24"/>
        </w:rPr>
        <w:t>74-86-2</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bookmarkStart w:id="0" w:name="_Hlk523835019"/>
      <w:r w:rsidRPr="003B1E2F">
        <w:rPr>
          <w:rFonts w:ascii="Arial" w:hAnsi="Arial" w:cs="Arial"/>
          <w:sz w:val="20"/>
          <w:szCs w:val="20"/>
        </w:rPr>
        <w:t xml:space="preserve">For chemical </w:t>
      </w:r>
      <w:r w:rsidR="00D1518D">
        <w:rPr>
          <w:rFonts w:ascii="Arial" w:hAnsi="Arial" w:cs="Arial"/>
          <w:sz w:val="20"/>
          <w:szCs w:val="20"/>
        </w:rPr>
        <w:t>processes</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BB7AB0">
        <w:rPr>
          <w:rFonts w:ascii="Arial" w:hAnsi="Arial" w:cs="Arial"/>
          <w:sz w:val="20"/>
          <w:szCs w:val="20"/>
        </w:rPr>
        <w:t>C</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BB7AB0" w:rsidP="00601F63">
      <w:pPr>
        <w:spacing w:after="0" w:line="240" w:lineRule="auto"/>
        <w:rPr>
          <w:rFonts w:ascii="Arial" w:hAnsi="Arial" w:cs="Arial"/>
          <w:sz w:val="20"/>
          <w:szCs w:val="20"/>
        </w:rPr>
      </w:pPr>
      <w:r>
        <w:rPr>
          <w:rFonts w:ascii="Arial" w:hAnsi="Arial" w:cs="Arial"/>
          <w:sz w:val="20"/>
          <w:szCs w:val="20"/>
        </w:rPr>
        <w:t xml:space="preserve">If this is for </w:t>
      </w:r>
      <w:r w:rsidR="0020138D"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Pr>
          <w:rFonts w:ascii="Arial" w:hAnsi="Arial" w:cs="Arial"/>
          <w:sz w:val="20"/>
          <w:szCs w:val="20"/>
        </w:rPr>
        <w:t>procedure,</w:t>
      </w:r>
      <w:r w:rsidR="0020138D" w:rsidRPr="003B1E2F">
        <w:rPr>
          <w:rFonts w:ascii="Arial" w:hAnsi="Arial" w:cs="Arial"/>
          <w:sz w:val="20"/>
          <w:szCs w:val="20"/>
        </w:rPr>
        <w:t xml:space="preserve"> </w:t>
      </w:r>
      <w:r w:rsidR="003B1E2F" w:rsidRPr="003B1E2F">
        <w:rPr>
          <w:rFonts w:ascii="Arial" w:hAnsi="Arial" w:cs="Arial"/>
          <w:sz w:val="20"/>
          <w:szCs w:val="20"/>
        </w:rPr>
        <w:t xml:space="preserve">return completed </w:t>
      </w:r>
      <w:r w:rsidR="0020138D"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0020138D" w:rsidRPr="003B1E2F">
        <w:rPr>
          <w:rFonts w:ascii="Arial" w:hAnsi="Arial" w:cs="Arial"/>
          <w:sz w:val="20"/>
          <w:szCs w:val="20"/>
        </w:rPr>
        <w:t xml:space="preserve"> and</w:t>
      </w:r>
      <w:r w:rsidR="003B1E2F" w:rsidRPr="003B1E2F">
        <w:rPr>
          <w:rFonts w:ascii="Arial" w:hAnsi="Arial" w:cs="Arial"/>
          <w:sz w:val="20"/>
          <w:szCs w:val="20"/>
        </w:rPr>
        <w:t xml:space="preserve"> Appendix </w:t>
      </w:r>
      <w:r w:rsidR="0020138D"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bookmarkEnd w:id="0"/>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BB7AB0">
        <w:rPr>
          <w:rFonts w:ascii="Arial" w:hAnsi="Arial" w:cs="Arial"/>
          <w:b/>
        </w:rPr>
        <w:t xml:space="preserve">. </w:t>
      </w:r>
      <w:r w:rsidR="003B1E2F">
        <w:rPr>
          <w:rFonts w:ascii="Arial" w:hAnsi="Arial" w:cs="Arial"/>
          <w:b/>
        </w:rPr>
        <w:t xml:space="preserve"> </w:t>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w:t>
      </w:r>
      <w:r w:rsidR="00BB7AB0">
        <w:rPr>
          <w:rFonts w:ascii="Arial" w:hAnsi="Arial" w:cs="Arial"/>
          <w:b/>
        </w:rPr>
        <w:t>at</w:t>
      </w:r>
      <w:r w:rsidRPr="004C48E2">
        <w:rPr>
          <w:rFonts w:ascii="Arial" w:hAnsi="Arial" w:cs="Arial"/>
          <w:b/>
        </w:rPr>
        <w:t xml:space="preserve">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1" w:name="_Hlk521651965"/>
      <w:r w:rsidR="00DF7CE8">
        <w:rPr>
          <w:rFonts w:ascii="Arial" w:hAnsi="Arial" w:cs="Arial"/>
          <w:b/>
        </w:rPr>
        <w:t>and Health</w:t>
      </w:r>
      <w:r w:rsidR="00D250D1">
        <w:rPr>
          <w:rFonts w:ascii="Arial" w:hAnsi="Arial" w:cs="Arial"/>
          <w:b/>
        </w:rPr>
        <w:t xml:space="preserve"> and Physical </w:t>
      </w:r>
      <w:r w:rsidR="00DF7CE8">
        <w:rPr>
          <w:rFonts w:ascii="Arial" w:hAnsi="Arial" w:cs="Arial"/>
          <w:b/>
        </w:rPr>
        <w:t>Hazards</w:t>
      </w:r>
      <w:r w:rsidRPr="004C48E2">
        <w:rPr>
          <w:rFonts w:ascii="Arial" w:hAnsi="Arial" w:cs="Arial"/>
          <w:b/>
        </w:rPr>
        <w:t xml:space="preserve">: </w:t>
      </w:r>
      <w:bookmarkEnd w:id="1"/>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2"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Pr="00D250D1">
              <w:rPr>
                <w:rFonts w:ascii="Arial" w:hAnsi="Arial" w:cs="Arial"/>
                <w:noProof/>
                <w:sz w:val="24"/>
                <w:szCs w:val="24"/>
              </w:rPr>
              <w:t> </w:t>
            </w:r>
            <w:r w:rsidRPr="00D250D1">
              <w:rPr>
                <w:rFonts w:ascii="Arial" w:hAnsi="Arial" w:cs="Arial"/>
                <w:noProof/>
                <w:sz w:val="24"/>
                <w:szCs w:val="24"/>
              </w:rPr>
              <w:t> </w:t>
            </w:r>
            <w:r w:rsidRPr="00D250D1">
              <w:rPr>
                <w:rFonts w:ascii="Arial" w:hAnsi="Arial" w:cs="Arial"/>
                <w:noProof/>
                <w:sz w:val="24"/>
                <w:szCs w:val="24"/>
              </w:rPr>
              <w:t> </w:t>
            </w:r>
            <w:r w:rsidRPr="00D250D1">
              <w:rPr>
                <w:rFonts w:ascii="Arial" w:hAnsi="Arial" w:cs="Arial"/>
                <w:noProof/>
                <w:sz w:val="24"/>
                <w:szCs w:val="24"/>
              </w:rPr>
              <w:t> </w:t>
            </w:r>
            <w:r w:rsidRPr="00D250D1">
              <w:rPr>
                <w:rFonts w:ascii="Arial" w:hAnsi="Arial" w:cs="Arial"/>
                <w:noProof/>
                <w:sz w:val="24"/>
                <w:szCs w:val="24"/>
              </w:rPr>
              <w:t> </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F14042">
              <w:rPr>
                <w:rFonts w:ascii="Arial" w:hAnsi="Arial" w:cs="Arial"/>
                <w:noProof/>
                <w:sz w:val="24"/>
                <w:szCs w:val="24"/>
              </w:rPr>
              <w:t>Extremely flammable gas; may form explosive mixtures with air; may explode if heated; may displace oxygen and cause rapid suffocation.</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C351EA">
              <w:rPr>
                <w:rFonts w:ascii="Arial" w:hAnsi="Arial" w:cs="Arial"/>
                <w:noProof/>
                <w:sz w:val="24"/>
                <w:szCs w:val="24"/>
              </w:rPr>
              <w:t>Oxidizers</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1824EE" w:rsidRPr="001824EE" w:rsidRDefault="00D250D1" w:rsidP="001824EE">
            <w:pPr>
              <w:rPr>
                <w:rFonts w:ascii="Arial" w:hAnsi="Arial" w:cs="Arial"/>
                <w:noProof/>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1824EE" w:rsidRPr="001824EE">
              <w:rPr>
                <w:rFonts w:ascii="Arial" w:hAnsi="Arial" w:cs="Arial"/>
                <w:noProof/>
                <w:sz w:val="24"/>
                <w:szCs w:val="24"/>
              </w:rPr>
              <w:t>Decomposition products may include the following materials:</w:t>
            </w:r>
          </w:p>
          <w:p w:rsidR="001824EE" w:rsidRPr="001824EE" w:rsidRDefault="001824EE" w:rsidP="001824EE">
            <w:pPr>
              <w:rPr>
                <w:rFonts w:ascii="Arial" w:hAnsi="Arial" w:cs="Arial"/>
                <w:noProof/>
                <w:sz w:val="24"/>
                <w:szCs w:val="24"/>
              </w:rPr>
            </w:pPr>
            <w:r w:rsidRPr="001824EE">
              <w:rPr>
                <w:rFonts w:ascii="Arial" w:hAnsi="Arial" w:cs="Arial"/>
                <w:noProof/>
                <w:sz w:val="24"/>
                <w:szCs w:val="24"/>
              </w:rPr>
              <w:t>carbon dioxide</w:t>
            </w:r>
          </w:p>
          <w:p w:rsidR="00D250D1" w:rsidRPr="00D250D1" w:rsidRDefault="001824EE" w:rsidP="001824EE">
            <w:pPr>
              <w:rPr>
                <w:rFonts w:ascii="Arial" w:hAnsi="Arial" w:cs="Arial"/>
                <w:sz w:val="24"/>
                <w:szCs w:val="24"/>
              </w:rPr>
            </w:pPr>
            <w:r w:rsidRPr="001824EE">
              <w:rPr>
                <w:rFonts w:ascii="Arial" w:hAnsi="Arial" w:cs="Arial"/>
                <w:noProof/>
                <w:sz w:val="24"/>
                <w:szCs w:val="24"/>
              </w:rPr>
              <w:t>carbon monoxide</w:t>
            </w:r>
            <w:r w:rsidR="00D250D1" w:rsidRPr="00D250D1">
              <w:rPr>
                <w:rFonts w:ascii="Arial" w:hAnsi="Arial" w:cs="Arial"/>
                <w:sz w:val="24"/>
                <w:szCs w:val="24"/>
              </w:rPr>
              <w:fldChar w:fldCharType="end"/>
            </w:r>
          </w:p>
        </w:tc>
      </w:tr>
      <w:bookmarkEnd w:id="2"/>
    </w:tbl>
    <w:p w:rsidR="00601F63" w:rsidRPr="004C48E2" w:rsidRDefault="00601F63" w:rsidP="00601F63">
      <w:pPr>
        <w:pStyle w:val="ListParagraph"/>
        <w:spacing w:after="0" w:line="240" w:lineRule="auto"/>
        <w:rPr>
          <w:rFonts w:ascii="Arial" w:hAnsi="Arial" w:cs="Arial"/>
          <w:b/>
        </w:rPr>
      </w:pPr>
    </w:p>
    <w:p w:rsidR="004C48E2" w:rsidRPr="00D250D1" w:rsidRDefault="00601F63" w:rsidP="00601F63">
      <w:pPr>
        <w:pStyle w:val="ListParagraph"/>
        <w:numPr>
          <w:ilvl w:val="0"/>
          <w:numId w:val="1"/>
        </w:numPr>
        <w:spacing w:after="0" w:line="240" w:lineRule="auto"/>
        <w:rPr>
          <w:rFonts w:ascii="Arial" w:hAnsi="Arial" w:cs="Arial"/>
          <w:b/>
        </w:rPr>
      </w:pPr>
      <w:r w:rsidRPr="00D250D1">
        <w:rPr>
          <w:rFonts w:ascii="Arial" w:hAnsi="Arial" w:cs="Arial"/>
          <w:b/>
        </w:rPr>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3"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3"/>
    </w:tbl>
    <w:p w:rsidR="00601F63" w:rsidRDefault="00601F63"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lastRenderedPageBreak/>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noProof/>
                <w:sz w:val="24"/>
                <w:szCs w:val="24"/>
              </w:rPr>
              <w:t> </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1824EE">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491CDC">
              <w:rPr>
                <w:rFonts w:ascii="Arial" w:eastAsia="Times New Roman" w:hAnsi="Arial" w:cs="Arial"/>
                <w:sz w:val="20"/>
                <w:szCs w:val="24"/>
              </w:rPr>
            </w:r>
            <w:r w:rsidR="00491CDC">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1824EE" w:rsidRPr="001824EE">
              <w:rPr>
                <w:rFonts w:ascii="Arial" w:eastAsia="Times New Roman" w:hAnsi="Arial" w:cs="Arial"/>
                <w:noProof/>
                <w:sz w:val="24"/>
                <w:szCs w:val="24"/>
              </w:rPr>
              <w:t>Store in a segregated and approved area.Store away from direct sunlight in a dry, cool and well-ventilated area, away from incompatible materials (see Section 10). Eliminate all ignition sources. Cylinders should be stored upright, with valve protection cap in place, and firmly secured to prevent falling or being knocked over. Cylinder temperatures should not exceed 52 °C(125 °F). Keep container tightly closed and sealed until ready for use.</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Pr="005A15B0">
              <w:rPr>
                <w:rFonts w:ascii="Arial" w:hAnsi="Arial" w:cs="Arial"/>
                <w:b/>
                <w:noProof/>
                <w:sz w:val="20"/>
              </w:rPr>
              <w:t> </w:t>
            </w:r>
            <w:r w:rsidRPr="005A15B0">
              <w:rPr>
                <w:rFonts w:ascii="Arial" w:hAnsi="Arial" w:cs="Arial"/>
                <w:b/>
                <w:noProof/>
                <w:sz w:val="20"/>
              </w:rPr>
              <w:t> </w:t>
            </w:r>
            <w:r w:rsidRPr="005A15B0">
              <w:rPr>
                <w:rFonts w:ascii="Arial" w:hAnsi="Arial" w:cs="Arial"/>
                <w:b/>
                <w:noProof/>
                <w:sz w:val="20"/>
              </w:rPr>
              <w:t> </w:t>
            </w:r>
            <w:r w:rsidRPr="005A15B0">
              <w:rPr>
                <w:rFonts w:ascii="Arial" w:hAnsi="Arial" w:cs="Arial"/>
                <w:b/>
                <w:noProof/>
                <w:sz w:val="20"/>
              </w:rPr>
              <w:t> </w:t>
            </w:r>
            <w:r w:rsidRPr="005A15B0">
              <w:rPr>
                <w:rFonts w:ascii="Arial" w:hAnsi="Arial" w:cs="Arial"/>
                <w:b/>
                <w:noProof/>
                <w:sz w:val="20"/>
              </w:rPr>
              <w:t> </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lastRenderedPageBreak/>
              <w:t>Describe how you will employ PPE, Engineering and Administrative controls</w:t>
            </w:r>
          </w:p>
        </w:tc>
        <w:tc>
          <w:tcPr>
            <w:tcW w:w="4680" w:type="dxa"/>
          </w:tcPr>
          <w:p w:rsidR="00601F63" w:rsidRPr="00F93223" w:rsidRDefault="00601F63" w:rsidP="008E28F3">
            <w:pPr>
              <w:pStyle w:val="BodyTextIndent"/>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E28F3">
              <w:rPr>
                <w:rFonts w:ascii="Arial" w:hAnsi="Arial" w:cs="Arial"/>
                <w:sz w:val="20"/>
              </w:rPr>
              <w:t> </w:t>
            </w:r>
            <w:r w:rsidR="008E28F3">
              <w:rPr>
                <w:rFonts w:ascii="Arial" w:hAnsi="Arial" w:cs="Arial"/>
                <w:sz w:val="20"/>
              </w:rPr>
              <w:t> </w:t>
            </w:r>
            <w:r w:rsidR="008E28F3">
              <w:rPr>
                <w:rFonts w:ascii="Arial" w:hAnsi="Arial" w:cs="Arial"/>
                <w:sz w:val="20"/>
              </w:rPr>
              <w:t> </w:t>
            </w:r>
            <w:r w:rsidR="008E28F3">
              <w:rPr>
                <w:rFonts w:ascii="Arial" w:hAnsi="Arial" w:cs="Arial"/>
                <w:sz w:val="20"/>
              </w:rPr>
              <w:t> </w:t>
            </w:r>
            <w:r w:rsidR="008E28F3">
              <w:rPr>
                <w:rFonts w:ascii="Arial" w:hAnsi="Arial" w:cs="Arial"/>
                <w:sz w:val="20"/>
              </w:rPr>
              <w:t> </w:t>
            </w:r>
            <w:r>
              <w:rPr>
                <w:rFonts w:ascii="Arial" w:hAnsi="Arial" w:cs="Arial"/>
                <w:sz w:val="20"/>
              </w:rPr>
              <w:fldChar w:fldCharType="end"/>
            </w:r>
          </w:p>
        </w:tc>
      </w:tr>
    </w:tbl>
    <w:p w:rsid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491CDC">
              <w:rPr>
                <w:rFonts w:ascii="Arial" w:hAnsi="Arial" w:cs="Arial"/>
                <w:bCs/>
                <w:sz w:val="20"/>
              </w:rPr>
            </w:r>
            <w:r w:rsidR="00491CDC">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8E28F3" w:rsidRPr="008E28F3" w:rsidRDefault="00601F63" w:rsidP="008E28F3">
            <w:pPr>
              <w:pStyle w:val="BodyTextIndent"/>
              <w:rPr>
                <w:rFonts w:ascii="Arial" w:hAnsi="Arial" w:cs="Arial"/>
                <w:noProof/>
                <w:sz w:val="20"/>
              </w:rPr>
            </w:pPr>
            <w:r w:rsidRPr="00FA703F">
              <w:rPr>
                <w:rFonts w:ascii="Arial" w:hAnsi="Arial" w:cs="Arial"/>
                <w:b/>
                <w:bCs/>
                <w:sz w:val="20"/>
              </w:rPr>
              <w:fldChar w:fldCharType="begin">
                <w:ffData>
                  <w:name w:val="Check3"/>
                  <w:enabled/>
                  <w:calcOnExit w:val="0"/>
                  <w:checkBox>
                    <w:sizeAuto/>
                    <w:default w:val="0"/>
                    <w:checked w:val="0"/>
                  </w:checkBox>
                </w:ffData>
              </w:fldChar>
            </w:r>
            <w:r w:rsidRPr="00FA703F">
              <w:rPr>
                <w:rFonts w:ascii="Arial" w:hAnsi="Arial" w:cs="Arial"/>
                <w:b/>
                <w:bCs/>
                <w:sz w:val="20"/>
              </w:rPr>
              <w:instrText xml:space="preserve"> FORMCHECKBOX </w:instrText>
            </w:r>
            <w:r w:rsidR="00491CDC">
              <w:rPr>
                <w:rFonts w:ascii="Arial" w:hAnsi="Arial" w:cs="Arial"/>
                <w:b/>
                <w:bCs/>
                <w:sz w:val="20"/>
              </w:rPr>
            </w:r>
            <w:r w:rsidR="00491CDC">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008E28F3">
              <w:rPr>
                <w:rFonts w:ascii="Arial" w:hAnsi="Arial" w:cs="Arial"/>
                <w:sz w:val="20"/>
              </w:rPr>
              <w:fldChar w:fldCharType="begin">
                <w:ffData>
                  <w:name w:val="Text14"/>
                  <w:enabled/>
                  <w:calcOnExit w:val="0"/>
                  <w:textInput/>
                </w:ffData>
              </w:fldChar>
            </w:r>
            <w:r w:rsidR="008E28F3">
              <w:rPr>
                <w:rFonts w:ascii="Arial" w:hAnsi="Arial" w:cs="Arial"/>
                <w:sz w:val="20"/>
              </w:rPr>
              <w:instrText xml:space="preserve"> FORMTEXT </w:instrText>
            </w:r>
            <w:r w:rsidR="008E28F3">
              <w:rPr>
                <w:rFonts w:ascii="Arial" w:hAnsi="Arial" w:cs="Arial"/>
                <w:sz w:val="20"/>
              </w:rPr>
            </w:r>
            <w:r w:rsidR="008E28F3">
              <w:rPr>
                <w:rFonts w:ascii="Arial" w:hAnsi="Arial" w:cs="Arial"/>
                <w:sz w:val="20"/>
              </w:rPr>
              <w:fldChar w:fldCharType="separate"/>
            </w:r>
            <w:r w:rsidR="008E28F3" w:rsidRPr="008E28F3">
              <w:rPr>
                <w:rFonts w:ascii="Arial" w:hAnsi="Arial" w:cs="Arial"/>
                <w:sz w:val="20"/>
              </w:rPr>
              <w:t>Close valve after each use and</w:t>
            </w:r>
            <w:r w:rsidR="008E28F3">
              <w:rPr>
                <w:rFonts w:ascii="Arial" w:hAnsi="Arial" w:cs="Arial"/>
                <w:sz w:val="20"/>
              </w:rPr>
              <w:t xml:space="preserve"> </w:t>
            </w:r>
            <w:r w:rsidR="008E28F3" w:rsidRPr="008E28F3">
              <w:rPr>
                <w:rFonts w:ascii="Arial" w:hAnsi="Arial" w:cs="Arial"/>
                <w:noProof/>
                <w:sz w:val="20"/>
              </w:rPr>
              <w:t xml:space="preserve">when empty. Use equipment rated for </w:t>
            </w:r>
          </w:p>
          <w:p w:rsidR="008E28F3" w:rsidRPr="008E28F3" w:rsidRDefault="008E28F3" w:rsidP="008E28F3">
            <w:pPr>
              <w:pStyle w:val="BodyTextIndent"/>
              <w:rPr>
                <w:rFonts w:ascii="Arial" w:hAnsi="Arial" w:cs="Arial"/>
                <w:noProof/>
                <w:sz w:val="20"/>
              </w:rPr>
            </w:pPr>
            <w:r w:rsidRPr="008E28F3">
              <w:rPr>
                <w:rFonts w:ascii="Arial" w:hAnsi="Arial" w:cs="Arial"/>
                <w:noProof/>
                <w:sz w:val="20"/>
              </w:rPr>
              <w:t>cylinder pressure. Do not open valve until connected to equipment prepared for use.</w:t>
            </w:r>
          </w:p>
          <w:p w:rsidR="008E28F3" w:rsidRPr="008E28F3" w:rsidRDefault="008E28F3" w:rsidP="008E28F3">
            <w:pPr>
              <w:pStyle w:val="BodyTextIndent"/>
              <w:rPr>
                <w:rFonts w:ascii="Arial" w:hAnsi="Arial" w:cs="Arial"/>
                <w:noProof/>
                <w:sz w:val="20"/>
              </w:rPr>
            </w:pPr>
            <w:r w:rsidRPr="008E28F3">
              <w:rPr>
                <w:rFonts w:ascii="Arial" w:hAnsi="Arial" w:cs="Arial"/>
                <w:noProof/>
                <w:sz w:val="20"/>
              </w:rPr>
              <w:t xml:space="preserve">Fusible plugs in top, bottom, or valve melt at 98°C to 107°C (208°F to 224°F). Do not </w:t>
            </w:r>
          </w:p>
          <w:p w:rsidR="008E28F3" w:rsidRPr="008E28F3" w:rsidRDefault="008E28F3" w:rsidP="008E28F3">
            <w:pPr>
              <w:pStyle w:val="BodyTextIndent"/>
              <w:rPr>
                <w:rFonts w:ascii="Arial" w:hAnsi="Arial" w:cs="Arial"/>
                <w:noProof/>
                <w:sz w:val="20"/>
              </w:rPr>
            </w:pPr>
            <w:r w:rsidRPr="008E28F3">
              <w:rPr>
                <w:rFonts w:ascii="Arial" w:hAnsi="Arial" w:cs="Arial"/>
                <w:noProof/>
                <w:sz w:val="20"/>
              </w:rPr>
              <w:t xml:space="preserve">discharge at pressures above 15psig (103kpa). Use a back flow preventative device in </w:t>
            </w:r>
          </w:p>
          <w:p w:rsidR="00601F63" w:rsidRPr="00FA703F" w:rsidRDefault="008E28F3" w:rsidP="008E28F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8E28F3">
              <w:rPr>
                <w:rFonts w:ascii="Arial" w:hAnsi="Arial" w:cs="Arial"/>
                <w:noProof/>
                <w:sz w:val="20"/>
              </w:rPr>
              <w:t xml:space="preserve">the piping. Use only equipment of compatible materials of construction. </w:t>
            </w:r>
            <w:r>
              <w:rPr>
                <w:rFonts w:ascii="Arial" w:hAnsi="Arial" w:cs="Arial"/>
                <w:sz w:val="20"/>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491CDC">
              <w:rPr>
                <w:rFonts w:ascii="Arial" w:hAnsi="Arial" w:cs="Arial"/>
                <w:sz w:val="22"/>
                <w:szCs w:val="22"/>
              </w:rPr>
            </w:r>
            <w:r w:rsidR="00491CDC">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1824EE">
              <w:rPr>
                <w:rFonts w:ascii="Arial" w:hAnsi="Arial" w:cs="Arial"/>
                <w:b/>
                <w:noProof/>
                <w:sz w:val="22"/>
                <w:szCs w:val="22"/>
                <w:u w:val="single"/>
              </w:rPr>
              <w:t>Spark proof tools</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491CDC">
              <w:rPr>
                <w:rFonts w:ascii="Arial" w:hAnsi="Arial" w:cs="Arial"/>
                <w:sz w:val="22"/>
                <w:szCs w:val="22"/>
              </w:rPr>
            </w:r>
            <w:r w:rsidR="00491CDC">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491CDC">
              <w:rPr>
                <w:rFonts w:ascii="Arial" w:hAnsi="Arial" w:cs="Arial"/>
                <w:sz w:val="22"/>
                <w:szCs w:val="22"/>
              </w:rPr>
            </w:r>
            <w:r w:rsidR="00491CDC">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6E3860">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491CDC">
              <w:rPr>
                <w:rFonts w:ascii="Arial" w:hAnsi="Arial" w:cs="Arial"/>
                <w:sz w:val="22"/>
                <w:szCs w:val="22"/>
              </w:rPr>
            </w:r>
            <w:r w:rsidR="00491CDC">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491CDC">
              <w:rPr>
                <w:rFonts w:ascii="Arial" w:hAnsi="Arial" w:cs="Arial"/>
                <w:sz w:val="22"/>
                <w:szCs w:val="22"/>
              </w:rPr>
            </w:r>
            <w:r w:rsidR="00491CDC">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491CDC">
              <w:rPr>
                <w:rFonts w:ascii="Arial" w:hAnsi="Arial" w:cs="Arial"/>
                <w:sz w:val="22"/>
                <w:szCs w:val="22"/>
              </w:rPr>
            </w:r>
            <w:r w:rsidR="00491CDC">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1824EE" w:rsidRDefault="00601F63" w:rsidP="001824EE">
            <w:pPr>
              <w:pStyle w:val="BodyTextIndent"/>
              <w:ind w:firstLine="360"/>
              <w:rPr>
                <w:rFonts w:ascii="Arial" w:hAnsi="Arial" w:cs="Arial"/>
                <w:b/>
                <w:noProof/>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1824EE">
              <w:rPr>
                <w:rFonts w:ascii="Arial" w:hAnsi="Arial" w:cs="Arial"/>
                <w:b/>
                <w:sz w:val="22"/>
                <w:szCs w:val="22"/>
                <w:u w:val="single"/>
              </w:rPr>
              <w:t>Small spill: immediat</w:t>
            </w:r>
            <w:r w:rsidR="001824EE" w:rsidRPr="001824EE">
              <w:rPr>
                <w:rFonts w:ascii="Arial" w:hAnsi="Arial" w:cs="Arial"/>
                <w:b/>
                <w:noProof/>
                <w:sz w:val="22"/>
                <w:szCs w:val="22"/>
                <w:u w:val="single"/>
              </w:rPr>
              <w:t>ely contact emergency personnel. Stop leak if without risk. Use spark-proof tools and explosion-proof equipment</w:t>
            </w:r>
            <w:r w:rsidR="001824EE">
              <w:rPr>
                <w:rFonts w:ascii="Arial" w:hAnsi="Arial" w:cs="Arial"/>
                <w:b/>
                <w:noProof/>
                <w:sz w:val="22"/>
                <w:szCs w:val="22"/>
                <w:u w:val="single"/>
              </w:rPr>
              <w:t xml:space="preserve">. </w:t>
            </w:r>
          </w:p>
          <w:p w:rsidR="008F69AC" w:rsidRDefault="001824EE" w:rsidP="001824EE">
            <w:pPr>
              <w:pStyle w:val="BodyTextIndent"/>
              <w:ind w:left="0" w:firstLine="360"/>
              <w:rPr>
                <w:rFonts w:ascii="Arial" w:hAnsi="Arial" w:cs="Arial"/>
                <w:b/>
                <w:sz w:val="22"/>
                <w:szCs w:val="22"/>
                <w:u w:val="single"/>
              </w:rPr>
            </w:pPr>
            <w:r>
              <w:rPr>
                <w:rFonts w:ascii="Arial" w:hAnsi="Arial" w:cs="Arial"/>
                <w:b/>
                <w:noProof/>
                <w:sz w:val="22"/>
                <w:szCs w:val="22"/>
                <w:u w:val="single"/>
              </w:rPr>
              <w:t>Large Spill: I</w:t>
            </w:r>
            <w:r w:rsidRPr="001824EE">
              <w:rPr>
                <w:rFonts w:ascii="Arial" w:hAnsi="Arial" w:cs="Arial"/>
                <w:b/>
                <w:sz w:val="22"/>
                <w:szCs w:val="22"/>
                <w:u w:val="single"/>
              </w:rPr>
              <w:t>mmediately contact emergency personnel. Stop leak if without risk. Use spark-proof</w:t>
            </w:r>
            <w:r>
              <w:rPr>
                <w:rFonts w:ascii="Arial" w:hAnsi="Arial" w:cs="Arial"/>
                <w:b/>
                <w:sz w:val="22"/>
                <w:szCs w:val="22"/>
                <w:u w:val="single"/>
              </w:rPr>
              <w:t xml:space="preserve"> </w:t>
            </w:r>
            <w:r w:rsidRPr="001824EE">
              <w:rPr>
                <w:rFonts w:ascii="Arial" w:hAnsi="Arial" w:cs="Arial"/>
                <w:b/>
                <w:sz w:val="22"/>
                <w:szCs w:val="22"/>
                <w:u w:val="single"/>
              </w:rPr>
              <w:t>tools and explosion-proof equipment.</w:t>
            </w:r>
            <w:r w:rsidR="008F69AC">
              <w:rPr>
                <w:rFonts w:ascii="Arial" w:hAnsi="Arial" w:cs="Arial"/>
                <w:b/>
                <w:sz w:val="22"/>
                <w:szCs w:val="22"/>
                <w:u w:val="single"/>
              </w:rPr>
              <w:t xml:space="preserve"> </w:t>
            </w:r>
          </w:p>
          <w:p w:rsidR="00601F63" w:rsidRPr="0003772D" w:rsidRDefault="008F69AC" w:rsidP="001824EE">
            <w:pPr>
              <w:pStyle w:val="BodyTextIndent"/>
              <w:ind w:left="0" w:firstLine="360"/>
              <w:rPr>
                <w:rFonts w:ascii="Arial" w:hAnsi="Arial" w:cs="Arial"/>
                <w:b/>
                <w:sz w:val="22"/>
                <w:szCs w:val="22"/>
                <w:u w:val="single"/>
              </w:rPr>
            </w:pPr>
            <w:bookmarkStart w:id="4" w:name="_GoBack"/>
            <w:r w:rsidRPr="008F69AC">
              <w:rPr>
                <w:rFonts w:ascii="Arial" w:hAnsi="Arial" w:cs="Arial"/>
                <w:b/>
                <w:sz w:val="22"/>
                <w:szCs w:val="22"/>
                <w:u w:val="single"/>
              </w:rPr>
              <w:t xml:space="preserve">Notify others </w:t>
            </w:r>
            <w:proofErr w:type="gramStart"/>
            <w:r w:rsidRPr="008F69AC">
              <w:rPr>
                <w:rFonts w:ascii="Arial" w:hAnsi="Arial" w:cs="Arial"/>
                <w:b/>
                <w:sz w:val="22"/>
                <w:szCs w:val="22"/>
                <w:u w:val="single"/>
              </w:rPr>
              <w:t>in the area of</w:t>
            </w:r>
            <w:proofErr w:type="gramEnd"/>
            <w:r w:rsidRPr="008F69AC">
              <w:rPr>
                <w:rFonts w:ascii="Arial" w:hAnsi="Arial" w:cs="Arial"/>
                <w:b/>
                <w:sz w:val="22"/>
                <w:szCs w:val="22"/>
                <w:u w:val="single"/>
              </w:rPr>
              <w:t xml:space="preserve"> the spill, including your supervisor. Evacuate the location where the spill occurred. Call 9-911 from any campus phone or 229-9911 from a cell phone. Report any exposure. Remain on-site (at a safe distance) to provide detailed information to first responders.</w:t>
            </w:r>
            <w:r w:rsidR="001824EE" w:rsidRPr="001824EE">
              <w:rPr>
                <w:rFonts w:ascii="Arial" w:hAnsi="Arial" w:cs="Arial"/>
                <w:b/>
                <w:sz w:val="22"/>
                <w:szCs w:val="22"/>
                <w:u w:val="single"/>
              </w:rPr>
              <w:t xml:space="preserve"> </w:t>
            </w:r>
            <w:bookmarkEnd w:id="4"/>
            <w:r w:rsidR="00601F63"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8F69AC" w:rsidRDefault="008F69AC" w:rsidP="008F69AC">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lastRenderedPageBreak/>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30"/>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r w:rsidR="000D21A1" w:rsidRPr="00601F63" w:rsidTr="0003772D">
        <w:trPr>
          <w:trHeight w:val="229"/>
        </w:trPr>
        <w:tc>
          <w:tcPr>
            <w:tcW w:w="2796"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c>
          <w:tcPr>
            <w:tcW w:w="3121" w:type="dxa"/>
          </w:tcPr>
          <w:p w:rsidR="000D21A1" w:rsidRDefault="000D21A1" w:rsidP="000D21A1">
            <w:r w:rsidRPr="004E5251">
              <w:rPr>
                <w:rFonts w:ascii="Arial" w:hAnsi="Arial" w:cs="Arial"/>
                <w:b/>
                <w:u w:val="single"/>
              </w:rPr>
              <w:fldChar w:fldCharType="begin">
                <w:ffData>
                  <w:name w:val="Text14"/>
                  <w:enabled/>
                  <w:calcOnExit w:val="0"/>
                  <w:textInput/>
                </w:ffData>
              </w:fldChar>
            </w:r>
            <w:r w:rsidRPr="004E5251">
              <w:rPr>
                <w:rFonts w:ascii="Arial" w:hAnsi="Arial" w:cs="Arial"/>
                <w:b/>
                <w:u w:val="single"/>
              </w:rPr>
              <w:instrText xml:space="preserve"> FORMTEXT </w:instrText>
            </w:r>
            <w:r w:rsidRPr="004E5251">
              <w:rPr>
                <w:rFonts w:ascii="Arial" w:hAnsi="Arial" w:cs="Arial"/>
                <w:b/>
                <w:u w:val="single"/>
              </w:rPr>
            </w:r>
            <w:r w:rsidRPr="004E5251">
              <w:rPr>
                <w:rFonts w:ascii="Arial" w:hAnsi="Arial" w:cs="Arial"/>
                <w:b/>
                <w:u w:val="single"/>
              </w:rPr>
              <w:fldChar w:fldCharType="separate"/>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t> </w:t>
            </w:r>
            <w:r w:rsidRPr="004E5251">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FF12FE" w:rsidRDefault="00FF12FE" w:rsidP="00601F63">
      <w:pPr>
        <w:pStyle w:val="ListParagraph"/>
        <w:numPr>
          <w:ilvl w:val="0"/>
          <w:numId w:val="1"/>
        </w:numPr>
        <w:spacing w:after="0" w:line="240" w:lineRule="auto"/>
        <w:rPr>
          <w:rFonts w:ascii="Arial" w:hAnsi="Arial" w:cs="Arial"/>
          <w:b/>
        </w:rPr>
      </w:pPr>
      <w:r>
        <w:rPr>
          <w:rFonts w:ascii="Arial" w:hAnsi="Arial" w:cs="Arial"/>
          <w:b/>
        </w:rPr>
        <w:lastRenderedPageBreak/>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section </w:t>
      </w:r>
      <w:r w:rsidR="001D0B38">
        <w:rPr>
          <w:rFonts w:ascii="Arial" w:hAnsi="Arial" w:cs="Arial"/>
          <w:b/>
          <w:highlight w:val="yellow"/>
        </w:rPr>
        <w:t xml:space="preserve">9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Box>
                </w:ffData>
              </w:fldChar>
            </w:r>
            <w:r w:rsidRPr="00E728C5">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491CDC">
              <w:rPr>
                <w:rFonts w:ascii="Arial" w:hAnsi="Arial" w:cs="Arial"/>
                <w:b/>
                <w:bCs/>
              </w:rPr>
            </w:r>
            <w:r w:rsidR="00491CDC">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3B1E2F" w:rsidRDefault="003B1E2F">
      <w:pPr>
        <w:rPr>
          <w:rFonts w:ascii="Arial" w:hAnsi="Arial" w:cs="Arial"/>
          <w:b/>
          <w:u w:val="single"/>
        </w:rPr>
      </w:pPr>
      <w:r>
        <w:rPr>
          <w:rFonts w:ascii="Arial" w:hAnsi="Arial" w:cs="Arial"/>
          <w:b/>
          <w:u w:val="single"/>
        </w:rPr>
        <w:br w:type="page"/>
      </w:r>
    </w:p>
    <w:p w:rsidR="00FF12FE" w:rsidRDefault="0026742F" w:rsidP="00FF12FE">
      <w:pPr>
        <w:pStyle w:val="ListParagraph"/>
        <w:numPr>
          <w:ilvl w:val="0"/>
          <w:numId w:val="4"/>
        </w:numPr>
        <w:spacing w:after="0" w:line="240" w:lineRule="auto"/>
        <w:rPr>
          <w:rFonts w:ascii="Arial" w:hAnsi="Arial" w:cs="Arial"/>
          <w:b/>
        </w:rPr>
      </w:pPr>
      <w:r>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5"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hyperlink r:id="rId14" w:history="1">
              <w:r w:rsidRPr="000231B2">
                <w:rPr>
                  <w:rStyle w:val="Hyperlink"/>
                  <w:rFonts w:ascii="Arial" w:hAnsi="Arial" w:cs="Arial"/>
                  <w:sz w:val="16"/>
                  <w:szCs w:val="16"/>
                </w:rPr>
                <w:t xml:space="preserve">Lab Specific CHP       </w:t>
              </w:r>
            </w:hyperlink>
            <w:r w:rsidRPr="0026742F">
              <w:rPr>
                <w:rFonts w:ascii="Arial" w:hAnsi="Arial" w:cs="Arial"/>
                <w:sz w:val="16"/>
                <w:szCs w:val="16"/>
              </w:rPr>
              <w:t xml:space="preserve">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491CDC">
              <w:rPr>
                <w:rFonts w:ascii="Arial" w:hAnsi="Arial" w:cs="Arial"/>
                <w:sz w:val="16"/>
                <w:szCs w:val="16"/>
              </w:rPr>
            </w:r>
            <w:r w:rsidR="00491CDC">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5"/>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6"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491CDC">
              <w:rPr>
                <w:rFonts w:ascii="Arial" w:hAnsi="Arial" w:cs="Arial"/>
                <w:b/>
              </w:rPr>
            </w:r>
            <w:r w:rsidR="00491CDC">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491CDC">
              <w:rPr>
                <w:rFonts w:ascii="Arial" w:hAnsi="Arial" w:cs="Arial"/>
                <w:b/>
              </w:rPr>
            </w:r>
            <w:r w:rsidR="00491CDC">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491CDC">
              <w:rPr>
                <w:rFonts w:ascii="Arial" w:hAnsi="Arial" w:cs="Arial"/>
                <w:b/>
              </w:rPr>
            </w:r>
            <w:r w:rsidR="00491CDC">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6"/>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pPr>
        <w:rPr>
          <w:rFonts w:ascii="Arial" w:eastAsia="Times New Roman" w:hAnsi="Arial" w:cs="Arial"/>
          <w:b/>
          <w:bCs/>
          <w:sz w:val="24"/>
          <w:szCs w:val="24"/>
          <w:u w:val="single"/>
        </w:rPr>
      </w:pPr>
      <w:r>
        <w:rPr>
          <w:rFonts w:ascii="Arial" w:hAnsi="Arial" w:cs="Arial"/>
          <w:b/>
          <w:bCs/>
          <w:u w:val="single"/>
        </w:rPr>
        <w:br w:type="page"/>
      </w:r>
    </w:p>
    <w:p w:rsidR="00DF7CE8" w:rsidRPr="00E728C5" w:rsidRDefault="00DF7CE8" w:rsidP="00DF7CE8">
      <w:pPr>
        <w:pStyle w:val="BodyTextIndent"/>
        <w:jc w:val="center"/>
        <w:rPr>
          <w:rFonts w:ascii="Arial" w:hAnsi="Arial" w:cs="Arial"/>
          <w:b/>
          <w:bCs/>
          <w:u w:val="single"/>
        </w:rPr>
      </w:pPr>
      <w:r w:rsidRPr="00E728C5">
        <w:rPr>
          <w:rFonts w:ascii="Arial" w:hAnsi="Arial" w:cs="Arial"/>
          <w:b/>
          <w:bCs/>
          <w:u w:val="single"/>
        </w:rPr>
        <w:lastRenderedPageBreak/>
        <w:t xml:space="preserve">University Safety &amp; Assurances Web Guidance for </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5"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6"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7"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8"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9"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20"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1"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2"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3"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4"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5"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8996" w:type="dxa"/>
        <w:tblInd w:w="-21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159"/>
        <w:gridCol w:w="2279"/>
        <w:gridCol w:w="2592"/>
        <w:gridCol w:w="989"/>
        <w:gridCol w:w="977"/>
      </w:tblGrid>
      <w:tr w:rsidR="008F69AC" w:rsidRPr="00E34960" w:rsidTr="008F69AC">
        <w:trPr>
          <w:trHeight w:val="610"/>
        </w:trPr>
        <w:tc>
          <w:tcPr>
            <w:tcW w:w="2159" w:type="dxa"/>
          </w:tcPr>
          <w:p w:rsidR="008F69AC" w:rsidRPr="00E34960" w:rsidRDefault="008F69AC" w:rsidP="00601F63">
            <w:pPr>
              <w:spacing w:line="259" w:lineRule="auto"/>
              <w:rPr>
                <w:rFonts w:ascii="Arial" w:hAnsi="Arial" w:cs="Arial"/>
                <w:sz w:val="24"/>
                <w:szCs w:val="24"/>
              </w:rPr>
            </w:pPr>
            <w:r w:rsidRPr="00E34960">
              <w:rPr>
                <w:rFonts w:ascii="Arial" w:hAnsi="Arial" w:cs="Arial"/>
                <w:sz w:val="24"/>
                <w:szCs w:val="24"/>
              </w:rPr>
              <w:t>Name</w:t>
            </w:r>
          </w:p>
        </w:tc>
        <w:tc>
          <w:tcPr>
            <w:tcW w:w="2279" w:type="dxa"/>
          </w:tcPr>
          <w:p w:rsidR="008F69AC" w:rsidRPr="00E34960" w:rsidRDefault="008F69AC" w:rsidP="00601F63">
            <w:pPr>
              <w:spacing w:line="259" w:lineRule="auto"/>
              <w:rPr>
                <w:rFonts w:ascii="Arial" w:hAnsi="Arial" w:cs="Arial"/>
                <w:sz w:val="24"/>
                <w:szCs w:val="24"/>
              </w:rPr>
            </w:pPr>
            <w:r w:rsidRPr="00E34960">
              <w:rPr>
                <w:rFonts w:ascii="Arial" w:hAnsi="Arial" w:cs="Arial"/>
                <w:sz w:val="24"/>
                <w:szCs w:val="24"/>
              </w:rPr>
              <w:t>Signature</w:t>
            </w:r>
          </w:p>
        </w:tc>
        <w:tc>
          <w:tcPr>
            <w:tcW w:w="2592" w:type="dxa"/>
          </w:tcPr>
          <w:p w:rsidR="008F69AC" w:rsidRPr="00E34960" w:rsidRDefault="008F69AC" w:rsidP="00601F63">
            <w:pPr>
              <w:rPr>
                <w:rFonts w:ascii="Arial" w:hAnsi="Arial" w:cs="Arial"/>
                <w:sz w:val="24"/>
                <w:szCs w:val="24"/>
              </w:rPr>
            </w:pPr>
            <w:r w:rsidRPr="00E34960">
              <w:rPr>
                <w:rFonts w:ascii="Arial" w:hAnsi="Arial" w:cs="Arial"/>
                <w:sz w:val="24"/>
                <w:szCs w:val="24"/>
              </w:rPr>
              <w:t>E-Mail</w:t>
            </w:r>
          </w:p>
        </w:tc>
        <w:tc>
          <w:tcPr>
            <w:tcW w:w="989" w:type="dxa"/>
          </w:tcPr>
          <w:p w:rsidR="008F69AC" w:rsidRPr="00E34960" w:rsidRDefault="008F69AC" w:rsidP="00601F63">
            <w:pPr>
              <w:spacing w:line="259" w:lineRule="auto"/>
              <w:rPr>
                <w:rFonts w:ascii="Arial" w:hAnsi="Arial" w:cs="Arial"/>
                <w:sz w:val="24"/>
                <w:szCs w:val="24"/>
              </w:rPr>
            </w:pPr>
            <w:r w:rsidRPr="00E34960">
              <w:rPr>
                <w:rFonts w:ascii="Arial" w:hAnsi="Arial" w:cs="Arial"/>
                <w:sz w:val="24"/>
                <w:szCs w:val="24"/>
              </w:rPr>
              <w:t>Date</w:t>
            </w:r>
          </w:p>
        </w:tc>
        <w:tc>
          <w:tcPr>
            <w:tcW w:w="977" w:type="dxa"/>
          </w:tcPr>
          <w:p w:rsidR="008F69AC" w:rsidRPr="00E34960" w:rsidRDefault="008F69AC" w:rsidP="00601F63">
            <w:pPr>
              <w:spacing w:line="259" w:lineRule="auto"/>
              <w:rPr>
                <w:rFonts w:ascii="Arial" w:hAnsi="Arial" w:cs="Arial"/>
                <w:sz w:val="24"/>
                <w:szCs w:val="24"/>
              </w:rPr>
            </w:pPr>
            <w:r w:rsidRPr="00E34960">
              <w:rPr>
                <w:rFonts w:ascii="Arial" w:hAnsi="Arial" w:cs="Arial"/>
                <w:sz w:val="24"/>
                <w:szCs w:val="24"/>
              </w:rPr>
              <w:t>Trainer Initials</w:t>
            </w:r>
          </w:p>
        </w:tc>
      </w:tr>
      <w:tr w:rsidR="008F69AC" w:rsidRPr="00E34960" w:rsidTr="008F69AC">
        <w:trPr>
          <w:trHeight w:val="289"/>
        </w:trPr>
        <w:tc>
          <w:tcPr>
            <w:tcW w:w="2159" w:type="dxa"/>
          </w:tcPr>
          <w:p w:rsidR="008F69AC" w:rsidRPr="00E34960" w:rsidRDefault="008F69AC"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305"/>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8F69AC" w:rsidRPr="00E34960" w:rsidTr="008F69AC">
        <w:trPr>
          <w:trHeight w:val="289"/>
        </w:trPr>
        <w:tc>
          <w:tcPr>
            <w:tcW w:w="215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27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2" w:type="dxa"/>
          </w:tcPr>
          <w:p w:rsidR="008F69AC" w:rsidRPr="008F69AC" w:rsidRDefault="008F69AC" w:rsidP="00E34960">
            <w:pPr>
              <w:rPr>
                <w:rFonts w:ascii="Arial" w:hAnsi="Arial" w:cs="Arial"/>
                <w:sz w:val="16"/>
                <w:szCs w:val="16"/>
              </w:rPr>
            </w:pPr>
            <w:r w:rsidRPr="008F69AC">
              <w:rPr>
                <w:rFonts w:ascii="Arial" w:hAnsi="Arial" w:cs="Arial"/>
                <w:b/>
                <w:sz w:val="16"/>
                <w:szCs w:val="16"/>
              </w:rPr>
              <w:fldChar w:fldCharType="begin">
                <w:ffData>
                  <w:name w:val="Text14"/>
                  <w:enabled/>
                  <w:calcOnExit w:val="0"/>
                  <w:textInput/>
                </w:ffData>
              </w:fldChar>
            </w:r>
            <w:r w:rsidRPr="008F69AC">
              <w:rPr>
                <w:rFonts w:ascii="Arial" w:hAnsi="Arial" w:cs="Arial"/>
                <w:b/>
                <w:sz w:val="16"/>
                <w:szCs w:val="16"/>
              </w:rPr>
              <w:instrText xml:space="preserve"> FORMTEXT </w:instrText>
            </w:r>
            <w:r w:rsidRPr="008F69AC">
              <w:rPr>
                <w:rFonts w:ascii="Arial" w:hAnsi="Arial" w:cs="Arial"/>
                <w:b/>
                <w:sz w:val="16"/>
                <w:szCs w:val="16"/>
              </w:rPr>
            </w:r>
            <w:r w:rsidRPr="008F69AC">
              <w:rPr>
                <w:rFonts w:ascii="Arial" w:hAnsi="Arial" w:cs="Arial"/>
                <w:b/>
                <w:sz w:val="16"/>
                <w:szCs w:val="16"/>
              </w:rPr>
              <w:fldChar w:fldCharType="separate"/>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noProof/>
                <w:sz w:val="16"/>
                <w:szCs w:val="16"/>
              </w:rPr>
              <w:t> </w:t>
            </w:r>
            <w:r w:rsidRPr="008F69AC">
              <w:rPr>
                <w:rFonts w:ascii="Arial" w:hAnsi="Arial" w:cs="Arial"/>
                <w:b/>
                <w:sz w:val="16"/>
                <w:szCs w:val="16"/>
              </w:rPr>
              <w:fldChar w:fldCharType="end"/>
            </w:r>
            <w:r w:rsidRPr="008F69AC">
              <w:rPr>
                <w:rFonts w:ascii="Arial" w:hAnsi="Arial" w:cs="Arial"/>
                <w:b/>
                <w:sz w:val="16"/>
                <w:szCs w:val="16"/>
              </w:rPr>
              <w:t xml:space="preserve"> @uwm.edu</w:t>
            </w:r>
          </w:p>
        </w:tc>
        <w:tc>
          <w:tcPr>
            <w:tcW w:w="989"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77" w:type="dxa"/>
          </w:tcPr>
          <w:p w:rsidR="008F69AC" w:rsidRPr="00E34960" w:rsidRDefault="008F69AC"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4EE" w:rsidRDefault="001824EE" w:rsidP="00382C1B">
      <w:pPr>
        <w:spacing w:after="0" w:line="240" w:lineRule="auto"/>
      </w:pPr>
      <w:r>
        <w:separator/>
      </w:r>
    </w:p>
  </w:endnote>
  <w:endnote w:type="continuationSeparator" w:id="0">
    <w:p w:rsidR="001824EE" w:rsidRDefault="001824EE"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1824EE" w:rsidRDefault="00182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24EE" w:rsidRDefault="0018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4EE" w:rsidRDefault="001824EE" w:rsidP="00382C1B">
      <w:pPr>
        <w:spacing w:after="0" w:line="240" w:lineRule="auto"/>
      </w:pPr>
      <w:r>
        <w:separator/>
      </w:r>
    </w:p>
  </w:footnote>
  <w:footnote w:type="continuationSeparator" w:id="0">
    <w:p w:rsidR="001824EE" w:rsidRDefault="001824EE"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31B2"/>
    <w:rsid w:val="0002403C"/>
    <w:rsid w:val="0003772D"/>
    <w:rsid w:val="000D21A1"/>
    <w:rsid w:val="001824EE"/>
    <w:rsid w:val="001D0B38"/>
    <w:rsid w:val="001D7B04"/>
    <w:rsid w:val="001E6AEC"/>
    <w:rsid w:val="0020138D"/>
    <w:rsid w:val="0020160E"/>
    <w:rsid w:val="00242BDA"/>
    <w:rsid w:val="00266D16"/>
    <w:rsid w:val="0026742F"/>
    <w:rsid w:val="00275172"/>
    <w:rsid w:val="002F1109"/>
    <w:rsid w:val="0035137A"/>
    <w:rsid w:val="00382C1B"/>
    <w:rsid w:val="003B1E2F"/>
    <w:rsid w:val="00491CDC"/>
    <w:rsid w:val="004C48E2"/>
    <w:rsid w:val="00573420"/>
    <w:rsid w:val="005816BD"/>
    <w:rsid w:val="00601F63"/>
    <w:rsid w:val="006E0001"/>
    <w:rsid w:val="006E3860"/>
    <w:rsid w:val="00880ABA"/>
    <w:rsid w:val="008E28F3"/>
    <w:rsid w:val="008F69AC"/>
    <w:rsid w:val="009870E9"/>
    <w:rsid w:val="009962CB"/>
    <w:rsid w:val="00BB7AB0"/>
    <w:rsid w:val="00C351EA"/>
    <w:rsid w:val="00CA6B67"/>
    <w:rsid w:val="00CE09F4"/>
    <w:rsid w:val="00D1518D"/>
    <w:rsid w:val="00D250D1"/>
    <w:rsid w:val="00D322B8"/>
    <w:rsid w:val="00DF7CE8"/>
    <w:rsid w:val="00E34960"/>
    <w:rsid w:val="00E63509"/>
    <w:rsid w:val="00EC1AF8"/>
    <w:rsid w:val="00EF001F"/>
    <w:rsid w:val="00F14042"/>
    <w:rsid w:val="00F23FEB"/>
    <w:rsid w:val="00F8427D"/>
    <w:rsid w:val="00F944F4"/>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C53"/>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laboratory-equip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ev.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rtk-health-hazards/" TargetMode="External"/><Relationship Id="rId25" Type="http://schemas.openxmlformats.org/officeDocument/2006/relationships/hyperlink" Target="http://uwm.edu/environmental-rotection/non-hazardous-waste/" TargetMode="External"/><Relationship Id="rId2" Type="http://schemas.openxmlformats.org/officeDocument/2006/relationships/numbering" Target="numbering.xml"/><Relationship Id="rId16" Type="http://schemas.openxmlformats.org/officeDocument/2006/relationships/hyperlink" Target="http://wwwdev.uwm.edu/safety-health/biosafety/" TargetMode="External"/><Relationship Id="rId20" Type="http://schemas.openxmlformats.org/officeDocument/2006/relationships/hyperlink" Target="http://wwwdev.uwm.edu/safety-health/laboratory-equi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safety-health/general-ppe/" TargetMode="External"/><Relationship Id="rId5" Type="http://schemas.openxmlformats.org/officeDocument/2006/relationships/webSettings" Target="webSettings.xml"/><Relationship Id="rId15" Type="http://schemas.openxmlformats.org/officeDocument/2006/relationships/hyperlink" Target="http://wwwdev.uwm.edu/safety-health/lab-safety/" TargetMode="External"/><Relationship Id="rId23" Type="http://schemas.openxmlformats.org/officeDocument/2006/relationships/hyperlink" Target="http://uwm.edu/safety-health/laboratory-training/" TargetMode="External"/><Relationship Id="rId28" Type="http://schemas.openxmlformats.org/officeDocument/2006/relationships/theme" Target="theme/theme1.xm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chem-safety/"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s://uwm.edu/safety-health/chem-hygiene/" TargetMode="External"/><Relationship Id="rId22" Type="http://schemas.openxmlformats.org/officeDocument/2006/relationships/hyperlink" Target="http://uwm.edu/safety-health/chemrt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AB94-AF5E-4BED-B1A5-5CF143D9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7</cp:revision>
  <cp:lastPrinted>2018-08-07T20:57:00Z</cp:lastPrinted>
  <dcterms:created xsi:type="dcterms:W3CDTF">2018-09-28T16:50:00Z</dcterms:created>
  <dcterms:modified xsi:type="dcterms:W3CDTF">2019-01-24T18:30:00Z</dcterms:modified>
</cp:coreProperties>
</file>