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D91311D" w:rsidP="48F83B14" w:rsidRDefault="2D91311D" w14:paraId="77A5ACC4" w14:textId="74DB3509">
      <w:pPr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F83B14" w:rsidR="2D91311D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060 – Reading – </w:t>
      </w:r>
      <w:bookmarkStart w:name="_Int_nwWACljd" w:id="703968187"/>
      <w:r w:rsidRPr="48F83B14" w:rsidR="2D91311D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Pre-A1</w:t>
      </w:r>
      <w:bookmarkEnd w:id="703968187"/>
      <w:r w:rsidRPr="48F83B14" w:rsidR="2D91311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w:rsidR="2D91311D" w:rsidP="5D86081A" w:rsidRDefault="2D91311D" w14:paraId="30F1069F" w14:textId="2A0143CA">
      <w:pPr>
        <w:pStyle w:val="paragraph"/>
        <w:spacing w:before="0" w:beforeAutospacing="off" w:after="0" w:afterAutospacing="off"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86081A" w:rsidR="2D91311D">
        <w:rPr>
          <w:rFonts w:ascii="Arial" w:hAnsi="Arial" w:eastAsia="Arial" w:cs="Arial"/>
          <w:b w:val="1"/>
          <w:bCs w:val="1"/>
          <w:sz w:val="22"/>
          <w:szCs w:val="22"/>
        </w:rPr>
        <w:t>Course Description:</w:t>
      </w:r>
      <w:r w:rsidRPr="5D86081A" w:rsidR="2D91311D">
        <w:rPr>
          <w:sz w:val="22"/>
          <w:szCs w:val="22"/>
        </w:rPr>
        <w:t xml:space="preserve">  </w:t>
      </w:r>
      <w:r w:rsidRPr="5D86081A" w:rsidR="2D91311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Students can </w:t>
      </w:r>
      <w:r w:rsidRPr="5D86081A" w:rsidR="2D91311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demonstrate</w:t>
      </w:r>
      <w:r w:rsidRPr="5D86081A" w:rsidR="2D91311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through spoken, written, or gestural production, that they can read letters, numbers, a small number of words and phrases, and </w:t>
      </w:r>
      <w:r w:rsidRPr="5D86081A" w:rsidR="2D91311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very short</w:t>
      </w:r>
      <w:r w:rsidRPr="5D86081A" w:rsidR="2D91311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5D86081A" w:rsidR="2D91311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very simple</w:t>
      </w:r>
      <w:r w:rsidRPr="5D86081A" w:rsidR="2D91311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texts related to familiar everyday contexts and personal needs, with the use of an online translation tool or dictionary, if needed.</w:t>
      </w:r>
    </w:p>
    <w:p w:rsidR="5D86081A" w:rsidP="5D86081A" w:rsidRDefault="5D86081A" w14:paraId="1873E226" w14:textId="210C991D">
      <w:pPr>
        <w:pStyle w:val="paragraph"/>
        <w:spacing w:before="0" w:beforeAutospacing="off" w:after="0" w:afterAutospacing="off" w:line="240" w:lineRule="auto"/>
        <w:ind w:firstLine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D91311D" w:rsidP="5D86081A" w:rsidRDefault="2D91311D" w14:paraId="4B65277E" w14:textId="35820DF6">
      <w:pPr>
        <w:spacing w:before="0" w:beforeAutospacing="off" w:after="0" w:afterAutospacing="off" w:line="240" w:lineRule="auto"/>
        <w:ind w:firstLine="0"/>
        <w:jc w:val="left"/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86081A" w:rsidR="27BD77D6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“</w:t>
      </w:r>
      <w:r w:rsidRPr="5D86081A" w:rsidR="2D91311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Very short</w:t>
      </w:r>
      <w:r w:rsidRPr="5D86081A" w:rsidR="2D91311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5D86081A" w:rsidR="2D91311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very simple</w:t>
      </w:r>
      <w:r w:rsidRPr="5D86081A" w:rsidR="2D91311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texts</w:t>
      </w:r>
      <w:r w:rsidRPr="5D86081A" w:rsidR="1C13E5D3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”</w:t>
      </w:r>
      <w:r w:rsidRPr="5D86081A" w:rsidR="2D91311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are those: </w:t>
      </w:r>
    </w:p>
    <w:p w:rsidR="2D91311D" w:rsidP="5D86081A" w:rsidRDefault="2D91311D" w14:paraId="5F0859F9" w14:textId="5BB8EA78">
      <w:pPr>
        <w:pStyle w:val="ListParagraph"/>
        <w:numPr>
          <w:ilvl w:val="0"/>
          <w:numId w:val="21"/>
        </w:numPr>
        <w:spacing w:before="0" w:beforeAutospacing="off" w:after="0" w:afterAutospacing="off" w:line="240" w:lineRule="auto"/>
        <w:ind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86081A" w:rsidR="2D91311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that are a few words to a few sentences, no more than three sentences. </w:t>
      </w:r>
    </w:p>
    <w:p w:rsidR="2D91311D" w:rsidP="5D86081A" w:rsidRDefault="2D91311D" w14:paraId="08AA20EE" w14:textId="0606173B">
      <w:pPr>
        <w:pStyle w:val="ListParagraph"/>
        <w:numPr>
          <w:ilvl w:val="0"/>
          <w:numId w:val="21"/>
        </w:numPr>
        <w:spacing w:before="0" w:beforeAutospacing="off" w:after="0" w:afterAutospacing="off" w:line="240" w:lineRule="auto"/>
        <w:ind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86081A" w:rsidR="2D91311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that are concrete</w:t>
      </w:r>
    </w:p>
    <w:p w:rsidR="2D91311D" w:rsidP="5D86081A" w:rsidRDefault="2D91311D" w14:paraId="18DD4C6E" w14:textId="173B8142">
      <w:pPr>
        <w:pStyle w:val="ListParagraph"/>
        <w:numPr>
          <w:ilvl w:val="0"/>
          <w:numId w:val="21"/>
        </w:numPr>
        <w:spacing w:before="0" w:beforeAutospacing="off" w:after="0" w:afterAutospacing="off" w:line="240" w:lineRule="auto"/>
        <w:ind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86081A" w:rsidR="2D91311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that may be accompanied by visuals </w:t>
      </w:r>
    </w:p>
    <w:p w:rsidR="2D91311D" w:rsidP="5D86081A" w:rsidRDefault="2D91311D" w14:paraId="53F16CEF" w14:textId="52C3171C">
      <w:pPr>
        <w:pStyle w:val="ListParagraph"/>
        <w:numPr>
          <w:ilvl w:val="0"/>
          <w:numId w:val="21"/>
        </w:numPr>
        <w:spacing w:before="0" w:beforeAutospacing="off" w:after="0" w:afterAutospacing="off" w:line="240" w:lineRule="auto"/>
        <w:ind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86081A" w:rsidR="2D91311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whose meaning(s) is/are supported by surrounding context </w:t>
      </w:r>
    </w:p>
    <w:p w:rsidR="2D91311D" w:rsidP="5D86081A" w:rsidRDefault="2D91311D" w14:paraId="79FBDAC5" w14:textId="5BFE8FDD">
      <w:pPr>
        <w:pStyle w:val="ListParagraph"/>
        <w:numPr>
          <w:ilvl w:val="0"/>
          <w:numId w:val="21"/>
        </w:numPr>
        <w:spacing w:before="0" w:beforeAutospacing="off" w:after="0" w:afterAutospacing="off" w:line="240" w:lineRule="auto"/>
        <w:ind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86081A" w:rsidR="2D91311D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that use common, everyday vocabulary and/or formulaic expressions </w:t>
      </w:r>
    </w:p>
    <w:p w:rsidR="2D91311D" w:rsidP="5D86081A" w:rsidRDefault="2D91311D" w14:paraId="49C072DF" w14:textId="45CEBA72">
      <w:pPr>
        <w:pStyle w:val="Normal"/>
        <w:spacing w:before="0" w:beforeAutospacing="off" w:after="0" w:afterAutospacing="off" w:line="240" w:lineRule="auto"/>
        <w:ind w:left="0" w:firstLine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8F83B14" w:rsidP="48F83B14" w:rsidRDefault="48F83B14" w14:paraId="6FC8EEC5" w14:textId="708E450D">
      <w:pPr>
        <w:pStyle w:val="Normal"/>
        <w:spacing w:before="0" w:beforeAutospacing="off" w:after="0" w:afterAutospacing="off" w:line="240" w:lineRule="auto"/>
        <w:ind w:firstLine="0"/>
        <w:jc w:val="left"/>
        <w:rPr>
          <w:rStyle w:val="eop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D91311D" w:rsidP="48F83B14" w:rsidRDefault="2D91311D" w14:paraId="58478A50" w14:textId="18B63980">
      <w:pPr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8F83B14" w:rsidR="2D91311D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Reading Comprehension Student Learning Outcomes</w:t>
      </w:r>
      <w:r w:rsidRPr="48F83B14" w:rsidR="2D91311D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p w:rsidR="2D91311D" w:rsidP="48F83B14" w:rsidRDefault="2D91311D" w14:paraId="27F1EB60" w14:textId="47B26F9B">
      <w:pPr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8F83B14" w:rsidR="2D9131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RC1: </w:t>
      </w:r>
      <w:r w:rsidRPr="48F83B14" w:rsidR="2D9131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Locate</w:t>
      </w:r>
      <w:r w:rsidRPr="48F83B14" w:rsidR="2D9131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use relevant information in everyday texts for personal purposes.  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564"/>
        <w:gridCol w:w="4796"/>
      </w:tblGrid>
      <w:tr w:rsidR="48F83B14" w:rsidTr="48F83B14" w14:paraId="2D0AE233">
        <w:trPr>
          <w:trHeight w:val="300"/>
        </w:trPr>
        <w:tc>
          <w:tcPr>
            <w:tcW w:w="456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F536180" w:rsidP="48F83B14" w:rsidRDefault="0F536180" w14:paraId="2FFCFB10" w14:textId="412D5309">
            <w:pPr>
              <w:spacing w:line="240" w:lineRule="auto"/>
              <w:ind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8F83B14" w:rsidR="0F536180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Instructional</w:t>
            </w:r>
            <w:r w:rsidRPr="48F83B14" w:rsidR="48F83B1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Objectives:</w:t>
            </w:r>
            <w:r w:rsidRPr="48F83B14" w:rsidR="48F83B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 </w:t>
            </w:r>
          </w:p>
        </w:tc>
        <w:tc>
          <w:tcPr>
            <w:tcW w:w="479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8F83B14" w:rsidP="48F83B14" w:rsidRDefault="48F83B14" w14:paraId="6BE67E1C" w14:textId="7F62EECC">
            <w:pPr>
              <w:spacing w:line="240" w:lineRule="auto"/>
              <w:ind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8F83B14" w:rsidR="48F83B1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Suggested Methods of Assessment:</w:t>
            </w:r>
            <w:r w:rsidRPr="48F83B14" w:rsidR="48F83B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 </w:t>
            </w:r>
          </w:p>
        </w:tc>
      </w:tr>
      <w:tr w:rsidR="48F83B14" w:rsidTr="48F83B14" w14:paraId="1160DF37">
        <w:trPr>
          <w:trHeight w:val="300"/>
        </w:trPr>
        <w:tc>
          <w:tcPr>
            <w:tcW w:w="4564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8F83B14" w:rsidP="48F83B14" w:rsidRDefault="48F83B14" w14:paraId="73FCFDFE" w14:textId="0ABA4046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8F83B14" w:rsidR="48F83B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Locate information about times,</w:t>
            </w:r>
            <w:r w:rsidRPr="48F83B14" w:rsidR="6CB31812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dates,</w:t>
            </w:r>
            <w:r w:rsidRPr="48F83B14" w:rsidR="48F83B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places, and prices on posters, flyers, advertisements, websites, course catalogues, </w:t>
            </w:r>
            <w:r w:rsidRPr="48F83B14" w:rsidR="6C7A65E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menus, invitations, simple notes without unusual abbreviations (</w:t>
            </w:r>
            <w:r w:rsidRPr="48F83B14" w:rsidR="6C7A65E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e.g.</w:t>
            </w:r>
            <w:r w:rsidRPr="48F83B14" w:rsidR="6C7A65E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 “back at four”), </w:t>
            </w:r>
            <w:r w:rsidRPr="48F83B14" w:rsidR="48F83B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etc. </w:t>
            </w:r>
          </w:p>
          <w:p w:rsidR="48F83B14" w:rsidP="48F83B14" w:rsidRDefault="48F83B14" w14:paraId="72FF6E40" w14:textId="40B220FF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</w:pPr>
            <w:r w:rsidRPr="48F83B14" w:rsidR="48F83B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Recognize familiar words/signs accompanied by pictures</w:t>
            </w:r>
          </w:p>
          <w:p w:rsidR="48F83B14" w:rsidP="48F83B14" w:rsidRDefault="48F83B14" w14:paraId="1EF8AA6D" w14:textId="26AC91F0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8F83B14" w:rsidR="48F83B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Deduce the meaning of a word/sign from an accompanying picture or icon. </w:t>
            </w:r>
          </w:p>
          <w:p w:rsidR="48F83B14" w:rsidP="48F83B14" w:rsidRDefault="48F83B14" w14:paraId="787FCCFD" w14:textId="6F1269E2">
            <w:pPr>
              <w:spacing w:line="240" w:lineRule="auto"/>
              <w:ind w:left="36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96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8F83B14" w:rsidP="48F83B14" w:rsidRDefault="48F83B14" w14:paraId="5B8761C4" w14:textId="5EE42087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8F83B14" w:rsidR="48F83B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Read an invitation and answer comprehension questions about it (matching, fill in the blank, true/false, etc.)</w:t>
            </w:r>
          </w:p>
          <w:p w:rsidR="48F83B14" w:rsidP="48F83B14" w:rsidRDefault="48F83B14" w14:paraId="4A10479C" w14:textId="3564495A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8F83B14" w:rsidR="48F83B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Read a poster, flyer, online ad, advertisement, etc. and answer comprehension questions about date, time, and location. </w:t>
            </w:r>
          </w:p>
          <w:p w:rsidR="48F83B14" w:rsidP="48F83B14" w:rsidRDefault="48F83B14" w14:paraId="6602BEAF" w14:textId="22C3D379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8F83B14" w:rsidR="48F83B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Ask them to read an illustrated menu and place their food order.</w:t>
            </w:r>
          </w:p>
          <w:p w:rsidR="48F83B14" w:rsidP="48F83B14" w:rsidRDefault="48F83B14" w14:paraId="49AA0D70" w14:textId="109754BC">
            <w:pPr>
              <w:pStyle w:val="ListParagraph"/>
              <w:numPr>
                <w:ilvl w:val="0"/>
                <w:numId w:val="6"/>
              </w:numPr>
              <w:spacing w:before="0" w:beforeAutospacing="off" w:after="0" w:afterAutospacing="off" w:line="240" w:lineRule="auto"/>
              <w:ind w:left="720" w:right="0" w:hanging="36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8F83B14" w:rsidR="48F83B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Match images of food from a fast-food menu with the name of the food.</w:t>
            </w:r>
          </w:p>
        </w:tc>
      </w:tr>
    </w:tbl>
    <w:p w:rsidR="48F83B14" w:rsidP="48F83B14" w:rsidRDefault="48F83B14" w14:paraId="77BDF0F2" w14:textId="4FA12E51">
      <w:pPr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2D91311D" w:rsidP="48F83B14" w:rsidRDefault="2D91311D" w14:paraId="39969A1B" w14:textId="7881C93B">
      <w:pPr>
        <w:spacing w:line="240" w:lineRule="auto"/>
        <w:ind w:firstLine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8F83B14" w:rsidR="2D9131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RC2: Follow </w:t>
      </w:r>
      <w:r w:rsidRPr="48F83B14" w:rsidR="2D9131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very short</w:t>
      </w:r>
      <w:r w:rsidRPr="48F83B14" w:rsidR="2D9131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48F83B14" w:rsidR="2E0E32E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very </w:t>
      </w:r>
      <w:r w:rsidRPr="48F83B14" w:rsidR="2D9131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simple instructions used in familiar, everyday contexts with visual supports.</w:t>
      </w:r>
      <w:r w:rsidRPr="48F83B14" w:rsidR="2D9131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 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525"/>
        <w:gridCol w:w="4835"/>
      </w:tblGrid>
      <w:tr w:rsidR="48F83B14" w:rsidTr="48F83B14" w14:paraId="683AD98D">
        <w:trPr>
          <w:trHeight w:val="300"/>
        </w:trPr>
        <w:tc>
          <w:tcPr>
            <w:tcW w:w="45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8BFEB2" w:rsidP="48F83B14" w:rsidRDefault="1A8BFEB2" w14:paraId="7F72AE0F" w14:textId="4EC73FC8">
            <w:pPr>
              <w:spacing w:line="240" w:lineRule="auto"/>
              <w:ind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8F83B14" w:rsidR="1A8BFEB2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Instructional</w:t>
            </w:r>
            <w:r w:rsidRPr="48F83B14" w:rsidR="48F83B1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 xml:space="preserve"> Objectives:</w:t>
            </w:r>
            <w:r w:rsidRPr="48F83B14" w:rsidR="48F83B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 </w:t>
            </w:r>
          </w:p>
        </w:tc>
        <w:tc>
          <w:tcPr>
            <w:tcW w:w="48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8F83B14" w:rsidP="48F83B14" w:rsidRDefault="48F83B14" w14:paraId="62215F06" w14:textId="1BD8CD17">
            <w:pPr>
              <w:spacing w:line="240" w:lineRule="auto"/>
              <w:ind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8F83B14" w:rsidR="48F83B14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Suggested Methods of Assessment:</w:t>
            </w:r>
            <w:r w:rsidRPr="48F83B14" w:rsidR="48F83B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 </w:t>
            </w:r>
          </w:p>
        </w:tc>
      </w:tr>
      <w:tr w:rsidR="48F83B14" w:rsidTr="48F83B14" w14:paraId="3CDD7DBE">
        <w:trPr>
          <w:trHeight w:val="300"/>
        </w:trPr>
        <w:tc>
          <w:tcPr>
            <w:tcW w:w="45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8F83B14" w:rsidP="48F83B14" w:rsidRDefault="48F83B14" w14:paraId="2FB114EF" w14:textId="1ED47AE0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8F83B14" w:rsidR="48F83B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Follow short, simple instructions used in familiar everyday contexts such as “no parking,” “no food or drink,” especially if there are pictures. </w:t>
            </w:r>
          </w:p>
          <w:p w:rsidR="48F83B14" w:rsidP="48F83B14" w:rsidRDefault="48F83B14" w14:paraId="6CCCC9B2" w14:textId="44F08F33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8F83B14" w:rsidR="48F83B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Recognize simple, everyday signs such as “parking,” “do not enter,” “exit,” etc.</w:t>
            </w:r>
          </w:p>
          <w:p w:rsidR="48F83B14" w:rsidP="48F83B14" w:rsidRDefault="48F83B14" w14:paraId="547308BE" w14:textId="7E099B73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8F83B14" w:rsidR="48F83B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Identify commonly used classroom instructions, i.e., sit down, raise your hand, point, underline, look at the board, etc.      </w:t>
            </w:r>
          </w:p>
          <w:p w:rsidR="48F83B14" w:rsidP="48F83B14" w:rsidRDefault="48F83B14" w14:paraId="518438DA" w14:textId="1178DF3D">
            <w:pPr>
              <w:spacing w:line="240" w:lineRule="auto"/>
              <w:ind w:left="360" w:firstLine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8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8F83B14" w:rsidP="48F83B14" w:rsidRDefault="48F83B14" w14:paraId="503D0A98" w14:textId="66C71D13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8F83B14" w:rsidR="48F83B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Match common signs to the words they represent.</w:t>
            </w:r>
          </w:p>
          <w:p w:rsidR="48F83B14" w:rsidP="48F83B14" w:rsidRDefault="48F83B14" w14:paraId="4E436805" w14:textId="541C102A">
            <w:pPr>
              <w:pStyle w:val="ListParagraph"/>
              <w:numPr>
                <w:ilvl w:val="0"/>
                <w:numId w:val="15"/>
              </w:numPr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8F83B14" w:rsidR="48F83B14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Display classroom instructions and have students follow the instructions through gestures.</w:t>
            </w:r>
          </w:p>
          <w:p w:rsidR="48F83B14" w:rsidP="48F83B14" w:rsidRDefault="48F83B14" w14:paraId="1DAD492E" w14:textId="606A7C76">
            <w:pPr>
              <w:spacing w:line="240" w:lineRule="auto"/>
              <w:ind w:left="360" w:firstLine="72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8F83B14" w:rsidP="48F83B14" w:rsidRDefault="48F83B14" w14:paraId="33BFAB5F" w14:textId="1CCD5868">
            <w:pPr>
              <w:spacing w:line="240" w:lineRule="auto"/>
              <w:ind w:left="360" w:firstLine="0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48F83B14" w:rsidP="48F83B14" w:rsidRDefault="48F83B14" w14:paraId="3DEFC7F4" w14:textId="3C2965A5">
      <w:pPr>
        <w:pStyle w:val="Normal"/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  <w:u w:val="single"/>
        </w:rPr>
      </w:pPr>
    </w:p>
    <w:p w:rsidR="50F4F421" w:rsidP="48F83B14" w:rsidRDefault="50F4F421" w14:paraId="7F5D507C" w14:textId="668406AE">
      <w:pPr>
        <w:pStyle w:val="Normal"/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  <w:u w:val="single"/>
        </w:rPr>
      </w:pPr>
      <w:r w:rsidRPr="48F83B14" w:rsidR="50F4F421"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  <w:u w:val="single"/>
        </w:rPr>
        <w:t xml:space="preserve">Text Analysis Student Learning Outcomes: </w:t>
      </w:r>
    </w:p>
    <w:p w:rsidR="50F4F421" w:rsidP="48F83B14" w:rsidRDefault="50F4F421" w14:paraId="579D8C18" w14:textId="350A8B45">
      <w:pPr>
        <w:pStyle w:val="Normal"/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</w:pPr>
      <w:r w:rsidRPr="48F83B14" w:rsidR="50F4F421"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  <w:t>None</w:t>
      </w:r>
    </w:p>
    <w:p w:rsidR="50F4F421" w:rsidP="48F83B14" w:rsidRDefault="50F4F421" w14:paraId="710A8524" w14:textId="756C30E1">
      <w:pPr>
        <w:pStyle w:val="Normal"/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</w:pPr>
      <w:r w:rsidRPr="48F83B14" w:rsidR="50F4F421">
        <w:rPr>
          <w:rFonts w:ascii="Arial" w:hAnsi="Arial" w:eastAsia="Arial" w:cs="Arial"/>
          <w:b w:val="1"/>
          <w:bCs w:val="1"/>
          <w:i w:val="1"/>
          <w:iCs w:val="1"/>
          <w:sz w:val="22"/>
          <w:szCs w:val="22"/>
          <w:u w:val="single"/>
        </w:rPr>
        <w:t>Digital Literacy Student Learning Outcomes:</w:t>
      </w:r>
      <w:r w:rsidRPr="48F83B14" w:rsidR="50F4F421">
        <w:rPr>
          <w:rFonts w:ascii="Arial" w:hAnsi="Arial" w:eastAsia="Arial" w:cs="Arial"/>
          <w:b w:val="1"/>
          <w:bCs w:val="1"/>
          <w:i w:val="1"/>
          <w:iCs w:val="1"/>
          <w:sz w:val="24"/>
          <w:szCs w:val="24"/>
        </w:rPr>
        <w:t xml:space="preserve"> </w:t>
      </w:r>
    </w:p>
    <w:p w:rsidR="50F4F421" w:rsidP="48F83B14" w:rsidRDefault="50F4F421" w14:paraId="689518A4" w14:textId="473AAA63">
      <w:pPr>
        <w:pStyle w:val="Normal"/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</w:pPr>
      <w:r w:rsidRPr="48F83B14" w:rsidR="50F4F421">
        <w:rPr>
          <w:rFonts w:ascii="Arial" w:hAnsi="Arial" w:eastAsia="Arial" w:cs="Arial"/>
          <w:b w:val="0"/>
          <w:bCs w:val="0"/>
          <w:i w:val="1"/>
          <w:iCs w:val="1"/>
          <w:sz w:val="22"/>
          <w:szCs w:val="22"/>
        </w:rPr>
        <w:t>None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nwWACljd" int2:invalidationBookmarkName="" int2:hashCode="3o95bsrTE8p6ev" int2:id="jpM5GtmK">
      <int2:state int2:type="AugLoop_Text_Critique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1">
    <w:nsid w:val="57e333a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531ccb3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64cb317f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779513ab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1bffddc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3005e25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a8cd575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22a4634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7ce9ad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656a65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6de34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659a5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70a862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94c2df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8f01e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acebc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644bf15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d07e940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6c09a55b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28f7d66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9f5eba5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B12549"/>
    <w:rsid w:val="0E6A0635"/>
    <w:rsid w:val="0F536180"/>
    <w:rsid w:val="1A8BFEB2"/>
    <w:rsid w:val="1C13E5D3"/>
    <w:rsid w:val="21BFB847"/>
    <w:rsid w:val="21BFB847"/>
    <w:rsid w:val="27BD77D6"/>
    <w:rsid w:val="282EF9CB"/>
    <w:rsid w:val="282EF9CB"/>
    <w:rsid w:val="2D91311D"/>
    <w:rsid w:val="2E0E32E1"/>
    <w:rsid w:val="3F8EF9AF"/>
    <w:rsid w:val="42C69A71"/>
    <w:rsid w:val="451265C6"/>
    <w:rsid w:val="48F83B14"/>
    <w:rsid w:val="4D1D77AB"/>
    <w:rsid w:val="50F4F421"/>
    <w:rsid w:val="59B12549"/>
    <w:rsid w:val="5D86081A"/>
    <w:rsid w:val="647D778F"/>
    <w:rsid w:val="69ABADFF"/>
    <w:rsid w:val="6C7A65E8"/>
    <w:rsid w:val="6CB3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12549"/>
  <w15:chartTrackingRefBased/>
  <w15:docId w15:val="{DC75666C-2C37-4EF2-AFA0-FEAF25A462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true">
    <w:uiPriority w:val="1"/>
    <w:name w:val="paragraph"/>
    <w:basedOn w:val="Normal"/>
    <w:rsid w:val="48F83B14"/>
    <w:rPr>
      <w:rFonts w:ascii="Times New Roman" w:hAnsi="Times New Roman" w:eastAsia="Times New Roman" w:cs="Times New Roman"/>
      <w:sz w:val="24"/>
      <w:szCs w:val="24"/>
      <w:lang w:bidi="th-TH"/>
    </w:rPr>
    <w:pPr>
      <w:spacing w:beforeAutospacing="on" w:afterAutospacing="on"/>
      <w:ind w:firstLine="0"/>
      <w:jc w:val="left"/>
    </w:pPr>
  </w:style>
  <w:style w:type="character" w:styleId="normaltextrun" w:customStyle="true">
    <w:uiPriority w:val="1"/>
    <w:name w:val="normaltextrun"/>
    <w:basedOn w:val="DefaultParagraphFont"/>
    <w:rsid w:val="48F83B14"/>
  </w:style>
  <w:style w:type="character" w:styleId="eop" w:customStyle="true">
    <w:uiPriority w:val="1"/>
    <w:name w:val="eop"/>
    <w:basedOn w:val="DefaultParagraphFont"/>
    <w:rsid w:val="48F83B14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7ff383a382fb43d0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microsoft.com/office/2020/10/relationships/intelligence" Target="intelligence2.xml" Id="R0ce31caf555e48dc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A8434DEDB324A822700CAD04D549E" ma:contentTypeVersion="12" ma:contentTypeDescription="Create a new document." ma:contentTypeScope="" ma:versionID="f40648331798eb000e36b1fdf53dae05">
  <xsd:schema xmlns:xsd="http://www.w3.org/2001/XMLSchema" xmlns:xs="http://www.w3.org/2001/XMLSchema" xmlns:p="http://schemas.microsoft.com/office/2006/metadata/properties" xmlns:ns2="b24e8867-bc04-436d-8bf8-747c69339a35" xmlns:ns3="18dc86b4-6536-4df9-a403-ff172f883161" targetNamespace="http://schemas.microsoft.com/office/2006/metadata/properties" ma:root="true" ma:fieldsID="e2f47ef9da31e2e415ca500b2f5faa1d" ns2:_="" ns3:_="">
    <xsd:import namespace="b24e8867-bc04-436d-8bf8-747c69339a35"/>
    <xsd:import namespace="18dc86b4-6536-4df9-a403-ff172f8831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e8867-bc04-436d-8bf8-747c69339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c86b4-6536-4df9-a403-ff172f88316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21E392-9745-4456-906F-A0D99E19380D}"/>
</file>

<file path=customXml/itemProps2.xml><?xml version="1.0" encoding="utf-8"?>
<ds:datastoreItem xmlns:ds="http://schemas.openxmlformats.org/officeDocument/2006/customXml" ds:itemID="{89093FE3-78CA-4723-9EDC-FF6B2F23DD7E}"/>
</file>

<file path=customXml/itemProps3.xml><?xml version="1.0" encoding="utf-8"?>
<ds:datastoreItem xmlns:ds="http://schemas.openxmlformats.org/officeDocument/2006/customXml" ds:itemID="{09F60074-3745-4C31-82FB-A7FC274307D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Erin Hill</dc:creator>
  <cp:keywords/>
  <dc:description/>
  <cp:lastModifiedBy>Lindsey Erin Hill</cp:lastModifiedBy>
  <dcterms:created xsi:type="dcterms:W3CDTF">2023-11-16T19:10:15Z</dcterms:created>
  <dcterms:modified xsi:type="dcterms:W3CDTF">2023-11-20T17:26:24Z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0x0101007C5A8434DEDB324A822700CAD04D549E</vt:lpwstr>
  </property>
</Properties>
</file>