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71" w:rsidRDefault="00047A78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8725" cy="1043940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270 Engelmann Hall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P. O. Box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 413</w:t>
                              </w:r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Milwaukee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WI</w:t>
                                </w:r>
                              </w:smartTag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53201-0413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229-6339</w:t>
                            </w:r>
                            <w:r w:rsidR="0029705A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705A" w:rsidRPr="0029705A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ph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one</w:t>
                            </w:r>
                          </w:p>
                          <w:p w:rsidR="00F80F7D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229-6729</w:t>
                            </w:r>
                            <w:r w:rsidR="00F80F7D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fax</w:t>
                            </w:r>
                          </w:p>
                          <w:p w:rsid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" w:name="_Hlt475415697"/>
                            <w:r w:rsidR="00FD49F2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uwm.edu/animal-care/</w:t>
                            </w:r>
                            <w:bookmarkEnd w:id="1"/>
                          </w:p>
                          <w:p w:rsidR="00F80F7D" w:rsidRPr="00F80F7D" w:rsidRDefault="00F80F7D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6D2E71" w:rsidRDefault="006D2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55pt;margin-top:.75pt;width:96.75pt;height:8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" fillcolor="white [3201]" stroked="f" strokeweight=".5pt">
                <v:textbox>
                  <w:txbxContent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270 Engelmann Hall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P. O. Box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 413</w:t>
                        </w:r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Milwaukee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WI</w:t>
                          </w:r>
                        </w:smartTag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53201-0413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229-6339</w:t>
                      </w:r>
                      <w:r w:rsidR="0029705A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29705A" w:rsidRPr="0029705A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ph</w:t>
                      </w:r>
                      <w:r w:rsidRPr="006D2E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one</w:t>
                      </w:r>
                    </w:p>
                    <w:p w:rsidR="00F80F7D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229-6729</w:t>
                      </w:r>
                      <w:r w:rsidR="00F80F7D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fax</w:t>
                      </w:r>
                    </w:p>
                    <w:p w:rsid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bookmarkStart w:id="2" w:name="_Hlt475415697"/>
                      <w:r w:rsidR="00FD49F2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uwm.edu/animal-care/</w:t>
                      </w:r>
                      <w:bookmarkEnd w:id="2"/>
                    </w:p>
                    <w:p w:rsidR="00F80F7D" w:rsidRPr="00F80F7D" w:rsidRDefault="00F80F7D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</w:pPr>
                    </w:p>
                    <w:p w:rsidR="006D2E71" w:rsidRDefault="006D2E71"/>
                  </w:txbxContent>
                </v:textbox>
                <w10:wrap anchorx="margin"/>
              </v:shape>
            </w:pict>
          </mc:Fallback>
        </mc:AlternateContent>
      </w:r>
    </w:p>
    <w:p w:rsidR="006D2E71" w:rsidRDefault="006D2E71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</w:p>
    <w:p w:rsidR="006D2E71" w:rsidRPr="00BA4012" w:rsidRDefault="006D2E71" w:rsidP="00BA4012">
      <w:pPr>
        <w:pStyle w:val="Heading1"/>
        <w:framePr w:w="0" w:hRule="auto" w:hSpace="0" w:wrap="auto" w:vAnchor="margin" w:hAnchor="text" w:xAlign="left" w:yAlign="inline"/>
      </w:pPr>
      <w:r>
        <w:t>Institutional Animal Care &amp; Use Committee</w:t>
      </w:r>
    </w:p>
    <w:p w:rsidR="00047A78" w:rsidRPr="002A398F" w:rsidRDefault="006D2E71" w:rsidP="00BA401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398F">
        <w:rPr>
          <w:rFonts w:ascii="Times New Roman" w:eastAsia="Calibri" w:hAnsi="Times New Roman" w:cs="Times New Roman"/>
          <w:sz w:val="24"/>
          <w:szCs w:val="24"/>
        </w:rPr>
        <w:t xml:space="preserve"> Guidelines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047A78" w:rsidRPr="002A398F">
        <w:rPr>
          <w:rFonts w:ascii="Times New Roman" w:eastAsia="Calibri" w:hAnsi="Times New Roman" w:cs="Times New Roman"/>
          <w:sz w:val="24"/>
          <w:szCs w:val="24"/>
        </w:rPr>
        <w:t>: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A78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 w:rsidR="00BA4012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ing Animal Care and Use Concerns</w:t>
      </w:r>
    </w:p>
    <w:p w:rsidR="00047A78" w:rsidRPr="002A398F" w:rsidRDefault="00047A78" w:rsidP="00047A78">
      <w:pPr>
        <w:keepLines/>
        <w:widowControl w:val="0"/>
        <w:spacing w:before="100" w:beforeAutospacing="1" w:after="100" w:afterAutospacing="1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2A398F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Institutional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Care and Use Committee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ACUC) is dedicated to ensuring the humane and effective use of animals in all activities at or under contract with the University of Wisconsin-Milwaukee (UWM). Under UWM’s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Assurance of Compliance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(Assurance)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U.S. Public Health Service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is responsible for ensuring that UWM conforms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Welfare Act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(AWA) and other federal statutes and regulations relating to the care of animals, research protocols, and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80F7D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imal Care Program (ACP) Guidelines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Therefore, any faculty member, staff member, or other individual who has knowledge of a suspected violation of the applicable laws or policies should direct that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concern 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for investigation. </w:t>
      </w:r>
    </w:p>
    <w:p w:rsidR="00F80F7D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 will receive a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ll written and verbal concerns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from either internal or external sources. Any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concern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that is received individually by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members will be immediately referred 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7A78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No employee or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member shall be discriminated against or be subject to any reprisal for reporting violations of any regulation or standards under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ACUC’s purview. (Also see 9 C.F.R. §2.32(c)(4))</w:t>
      </w:r>
    </w:p>
    <w:p w:rsidR="00047A78" w:rsidRPr="002A398F" w:rsidRDefault="00047A78" w:rsidP="000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For a current list of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 members contact:</w:t>
      </w:r>
    </w:p>
    <w:p w:rsidR="00BA4012" w:rsidRPr="002A398F" w:rsidRDefault="00BA4012" w:rsidP="00047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A4012" w:rsidRPr="002A398F" w:rsidSect="006D2E71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7A78" w:rsidRDefault="00DD520C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Berri Forman, DVM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Jenny Nemke, Facility Manager</w:t>
      </w:r>
    </w:p>
    <w:p w:rsidR="00DD520C" w:rsidRDefault="00DD520C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>414-229-6016</w:t>
      </w: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>414-229-2905</w:t>
      </w:r>
    </w:p>
    <w:p w:rsidR="00DD520C" w:rsidRDefault="00852C74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DD520C" w:rsidRPr="00AE02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berri@uwm.edu</w:t>
        </w:r>
      </w:hyperlink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9" w:history="1">
        <w:r w:rsidR="00DD520C" w:rsidRPr="00AE02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nemke@uwm.edu</w:t>
        </w:r>
      </w:hyperlink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F69" w:rsidRP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520C">
        <w:rPr>
          <w:rFonts w:ascii="Times New Roman" w:eastAsia="Calibri" w:hAnsi="Times New Roman" w:cs="Times New Roman"/>
          <w:b/>
          <w:sz w:val="24"/>
          <w:szCs w:val="24"/>
        </w:rPr>
        <w:t xml:space="preserve">Melissa </w:t>
      </w:r>
      <w:proofErr w:type="spellStart"/>
      <w:r w:rsidRPr="00DD520C">
        <w:rPr>
          <w:rFonts w:ascii="Times New Roman" w:eastAsia="Calibri" w:hAnsi="Times New Roman" w:cs="Times New Roman"/>
          <w:b/>
          <w:sz w:val="24"/>
          <w:szCs w:val="24"/>
        </w:rPr>
        <w:t>Spadanuda</w:t>
      </w:r>
      <w:proofErr w:type="spellEnd"/>
      <w:r w:rsidRPr="00DD520C">
        <w:rPr>
          <w:rFonts w:ascii="Times New Roman" w:eastAsia="Calibri" w:hAnsi="Times New Roman" w:cs="Times New Roman"/>
          <w:b/>
          <w:sz w:val="24"/>
          <w:szCs w:val="24"/>
        </w:rPr>
        <w:t>, Assoc. Director</w:t>
      </w:r>
      <w:r w:rsidR="00F15F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b/>
          <w:sz w:val="24"/>
          <w:szCs w:val="24"/>
        </w:rPr>
        <w:tab/>
        <w:t>Rodney Swain, Chair IACUC</w:t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Safety &amp; Assurances</w:t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  <w:t>414-229-5895</w:t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414-229-3173</w:t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hyperlink r:id="rId10" w:history="1">
        <w:r w:rsidR="00F15F69" w:rsidRPr="00AE02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rswain@uwm.edu</w:t>
        </w:r>
      </w:hyperlink>
      <w:r w:rsidR="00F15F69">
        <w:rPr>
          <w:rFonts w:ascii="Times New Roman" w:eastAsia="Calibri" w:hAnsi="Times New Roman" w:cs="Times New Roman"/>
          <w:sz w:val="24"/>
          <w:szCs w:val="24"/>
        </w:rPr>
        <w:tab/>
      </w:r>
    </w:p>
    <w:p w:rsidR="00DD520C" w:rsidRDefault="00852C74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DD520C" w:rsidRPr="00AE02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spadanud@uwm.edu</w:t>
        </w:r>
      </w:hyperlink>
      <w:r w:rsidR="00DD520C">
        <w:rPr>
          <w:rFonts w:ascii="Times New Roman" w:eastAsia="Calibri" w:hAnsi="Times New Roman" w:cs="Times New Roman"/>
          <w:sz w:val="24"/>
          <w:szCs w:val="24"/>
        </w:rPr>
        <w:tab/>
      </w:r>
    </w:p>
    <w:p w:rsidR="00F15F69" w:rsidRDefault="00F15F69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F69" w:rsidRPr="002A398F" w:rsidRDefault="00F15F69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Updated June 2018</w:t>
      </w:r>
    </w:p>
    <w:sectPr w:rsidR="00F15F69" w:rsidRPr="002A398F" w:rsidSect="00BA401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AD" w:rsidRDefault="009E35AD" w:rsidP="006D2E71">
      <w:pPr>
        <w:spacing w:after="0" w:line="240" w:lineRule="auto"/>
      </w:pPr>
      <w:r>
        <w:separator/>
      </w:r>
    </w:p>
  </w:endnote>
  <w:endnote w:type="continuationSeparator" w:id="0">
    <w:p w:rsidR="009E35AD" w:rsidRDefault="009E35AD" w:rsidP="006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AD" w:rsidRDefault="009E35AD" w:rsidP="006D2E71">
      <w:pPr>
        <w:spacing w:after="0" w:line="240" w:lineRule="auto"/>
      </w:pPr>
      <w:r>
        <w:separator/>
      </w:r>
    </w:p>
  </w:footnote>
  <w:footnote w:type="continuationSeparator" w:id="0">
    <w:p w:rsidR="009E35AD" w:rsidRDefault="009E35AD" w:rsidP="006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71" w:rsidRDefault="006D2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C38BCA6" wp14:editId="07AA1AAE">
          <wp:simplePos x="0" y="0"/>
          <wp:positionH relativeFrom="page">
            <wp:posOffset>731520</wp:posOffset>
          </wp:positionH>
          <wp:positionV relativeFrom="page">
            <wp:posOffset>731520</wp:posOffset>
          </wp:positionV>
          <wp:extent cx="2019300" cy="584200"/>
          <wp:effectExtent l="0" t="0" r="0" b="6350"/>
          <wp:wrapSquare wrapText="bothSides"/>
          <wp:docPr id="1" name="Picture 1" descr="letrhed_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hed_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C0A"/>
    <w:multiLevelType w:val="hybridMultilevel"/>
    <w:tmpl w:val="FA1CAE2C"/>
    <w:lvl w:ilvl="0" w:tplc="B4F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C9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E3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CDF2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A34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44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AF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A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B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24C2"/>
    <w:multiLevelType w:val="hybridMultilevel"/>
    <w:tmpl w:val="E1D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9D4"/>
    <w:multiLevelType w:val="hybridMultilevel"/>
    <w:tmpl w:val="A7BA3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BF2A2E"/>
    <w:multiLevelType w:val="hybridMultilevel"/>
    <w:tmpl w:val="D102E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344FCF"/>
    <w:multiLevelType w:val="hybridMultilevel"/>
    <w:tmpl w:val="750E1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1"/>
    <w:rsid w:val="00047A78"/>
    <w:rsid w:val="000706B6"/>
    <w:rsid w:val="000C1269"/>
    <w:rsid w:val="001239FB"/>
    <w:rsid w:val="001F70A0"/>
    <w:rsid w:val="0025204B"/>
    <w:rsid w:val="00276C01"/>
    <w:rsid w:val="0029705A"/>
    <w:rsid w:val="002A398F"/>
    <w:rsid w:val="00321B61"/>
    <w:rsid w:val="00484329"/>
    <w:rsid w:val="00566E1F"/>
    <w:rsid w:val="006D2E71"/>
    <w:rsid w:val="00831A40"/>
    <w:rsid w:val="00852C74"/>
    <w:rsid w:val="009E35AD"/>
    <w:rsid w:val="00B06056"/>
    <w:rsid w:val="00BA4012"/>
    <w:rsid w:val="00BF4865"/>
    <w:rsid w:val="00BF5509"/>
    <w:rsid w:val="00DD520C"/>
    <w:rsid w:val="00F15F69"/>
    <w:rsid w:val="00F807D7"/>
    <w:rsid w:val="00F80F7D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5:docId w15:val="{26E7DD57-51ED-4AE5-85F1-6305140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E71"/>
    <w:pPr>
      <w:keepNext/>
      <w:framePr w:w="7070" w:h="576" w:hRule="exact" w:hSpace="187" w:wrap="notBeside" w:vAnchor="page" w:hAnchor="page" w:x="2161" w:y="2305"/>
      <w:tabs>
        <w:tab w:val="left" w:pos="720"/>
        <w:tab w:val="left" w:pos="1440"/>
        <w:tab w:val="left" w:pos="2160"/>
        <w:tab w:val="left" w:pos="2880"/>
        <w:tab w:val="right" w:pos="4968"/>
        <w:tab w:val="right" w:pos="6408"/>
        <w:tab w:val="left" w:pos="7020"/>
        <w:tab w:val="right" w:pos="784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2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E71"/>
    <w:rPr>
      <w:sz w:val="20"/>
      <w:szCs w:val="20"/>
    </w:rPr>
  </w:style>
  <w:style w:type="character" w:styleId="FootnoteReference">
    <w:name w:val="footnote reference"/>
    <w:uiPriority w:val="99"/>
    <w:unhideWhenUsed/>
    <w:rsid w:val="006D2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1"/>
  </w:style>
  <w:style w:type="paragraph" w:styleId="Footer">
    <w:name w:val="footer"/>
    <w:basedOn w:val="Normal"/>
    <w:link w:val="Foot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1"/>
  </w:style>
  <w:style w:type="character" w:customStyle="1" w:styleId="Heading1Char">
    <w:name w:val="Heading 1 Char"/>
    <w:basedOn w:val="DefaultParagraphFont"/>
    <w:link w:val="Heading1"/>
    <w:rsid w:val="006D2E71"/>
    <w:rPr>
      <w:rFonts w:ascii="Garamond" w:eastAsia="Times New Roman" w:hAnsi="Garamond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2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i@uw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danud@uw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swain@uw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ke@uw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Fritsch</dc:creator>
  <cp:lastModifiedBy>Berri Forman</cp:lastModifiedBy>
  <cp:revision>2</cp:revision>
  <cp:lastPrinted>2018-06-28T20:36:00Z</cp:lastPrinted>
  <dcterms:created xsi:type="dcterms:W3CDTF">2018-07-30T20:06:00Z</dcterms:created>
  <dcterms:modified xsi:type="dcterms:W3CDTF">2018-07-30T20:06:00Z</dcterms:modified>
</cp:coreProperties>
</file>