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71" w:after="0"/>
        <w:ind w:left="1079" w:right="0" w:hanging="358"/>
        <w:jc w:val="left"/>
      </w:pPr>
      <w:r>
        <w:rPr>
          <w:spacing w:val="-2"/>
        </w:rPr>
        <w:t>Faculty</w:t>
      </w:r>
      <w:r>
        <w:rPr>
          <w:spacing w:val="-14"/>
        </w:rPr>
        <w:t> </w:t>
      </w:r>
      <w:r>
        <w:rPr>
          <w:spacing w:val="-2"/>
        </w:rPr>
        <w:t>Academic</w:t>
      </w:r>
      <w:r>
        <w:rPr>
          <w:spacing w:val="-10"/>
        </w:rPr>
        <w:t> </w:t>
      </w:r>
      <w:r>
        <w:rPr>
          <w:spacing w:val="-2"/>
        </w:rPr>
        <w:t>Year</w:t>
      </w:r>
      <w:r>
        <w:rPr>
          <w:spacing w:val="-10"/>
        </w:rPr>
        <w:t> </w:t>
      </w:r>
      <w:r>
        <w:rPr>
          <w:spacing w:val="-2"/>
        </w:rPr>
        <w:t>Workloads</w:t>
      </w:r>
      <w:r>
        <w:rPr>
          <w:spacing w:val="4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Various</w:t>
      </w:r>
      <w:r>
        <w:rPr>
          <w:spacing w:val="3"/>
        </w:rPr>
        <w:t> </w:t>
      </w:r>
      <w:r>
        <w:rPr>
          <w:spacing w:val="-2"/>
        </w:rPr>
        <w:t>Sampled</w:t>
      </w:r>
      <w:r>
        <w:rPr>
          <w:spacing w:val="4"/>
        </w:rPr>
        <w:t> </w:t>
      </w:r>
      <w:r>
        <w:rPr>
          <w:spacing w:val="-2"/>
        </w:rPr>
        <w:t>Institutions.</w:t>
      </w:r>
    </w:p>
    <w:p>
      <w:pPr>
        <w:spacing w:before="254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University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Colorado-Boulder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Mechanical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Engineering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Workload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7"/>
        <w:gridCol w:w="1981"/>
        <w:gridCol w:w="1350"/>
        <w:gridCol w:w="1525"/>
      </w:tblGrid>
      <w:tr>
        <w:trPr>
          <w:trHeight w:val="370" w:hRule="atLeast"/>
        </w:trPr>
        <w:tc>
          <w:tcPr>
            <w:tcW w:w="4497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981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350" w:type="dxa"/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1525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Base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(2:1)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(2:1)</w:t>
            </w:r>
          </w:p>
        </w:tc>
        <w:tc>
          <w:tcPr>
            <w:tcW w:w="135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TT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Assistant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30% </w:t>
            </w:r>
            <w:r>
              <w:rPr>
                <w:spacing w:val="-2"/>
                <w:sz w:val="24"/>
              </w:rPr>
              <w:t>(1:1)</w:t>
            </w:r>
          </w:p>
        </w:tc>
        <w:tc>
          <w:tcPr>
            <w:tcW w:w="135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70" w:hRule="atLeast"/>
        </w:trPr>
        <w:tc>
          <w:tcPr>
            <w:tcW w:w="4497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intensive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(one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buy-</w:t>
            </w:r>
            <w:r>
              <w:rPr>
                <w:spacing w:val="-4"/>
                <w:sz w:val="24"/>
              </w:rPr>
              <w:t>out)</w:t>
            </w:r>
          </w:p>
        </w:tc>
        <w:tc>
          <w:tcPr>
            <w:tcW w:w="1981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30% </w:t>
            </w:r>
            <w:r>
              <w:rPr>
                <w:spacing w:val="-2"/>
                <w:sz w:val="24"/>
              </w:rPr>
              <w:t>(1:1)</w:t>
            </w:r>
          </w:p>
        </w:tc>
        <w:tc>
          <w:tcPr>
            <w:tcW w:w="1350" w:type="dxa"/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525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intensive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(two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courses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buy-</w:t>
            </w:r>
            <w:r>
              <w:rPr>
                <w:spacing w:val="-4"/>
                <w:sz w:val="24"/>
              </w:rPr>
              <w:t>out)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(1:0)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(0:1)</w:t>
            </w:r>
          </w:p>
        </w:tc>
        <w:tc>
          <w:tcPr>
            <w:tcW w:w="135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55%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Administrators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(chair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coordinators)</w:t>
            </w:r>
          </w:p>
        </w:tc>
        <w:tc>
          <w:tcPr>
            <w:tcW w:w="1981" w:type="dxa"/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30% </w:t>
            </w:r>
            <w:r>
              <w:rPr>
                <w:spacing w:val="-2"/>
                <w:sz w:val="24"/>
              </w:rPr>
              <w:t>(1:1)</w:t>
            </w:r>
          </w:p>
        </w:tc>
        <w:tc>
          <w:tcPr>
            <w:tcW w:w="1350" w:type="dxa"/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525" w:type="dxa"/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(3:2)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(2:3)</w:t>
            </w:r>
          </w:p>
        </w:tc>
        <w:tc>
          <w:tcPr>
            <w:tcW w:w="135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</w:tbl>
    <w:p>
      <w:pPr>
        <w:pStyle w:val="BodyText"/>
        <w:spacing w:line="260" w:lineRule="exact"/>
        <w:ind w:left="360"/>
      </w:pPr>
      <w:r>
        <w:rPr>
          <w:spacing w:val="-2"/>
        </w:rPr>
        <w:t>Notes:</w:t>
      </w:r>
    </w:p>
    <w:p>
      <w:pPr>
        <w:pStyle w:val="ListParagraph"/>
        <w:numPr>
          <w:ilvl w:val="0"/>
          <w:numId w:val="2"/>
        </w:numPr>
        <w:tabs>
          <w:tab w:pos="900" w:val="left" w:leader="none"/>
        </w:tabs>
        <w:spacing w:line="265" w:lineRule="exact" w:before="0" w:after="0"/>
        <w:ind w:left="900" w:right="0" w:hanging="630"/>
        <w:jc w:val="left"/>
        <w:rPr>
          <w:sz w:val="24"/>
        </w:rPr>
      </w:pPr>
      <w:r>
        <w:rPr>
          <w:sz w:val="24"/>
        </w:rPr>
        <w:t>10%</w:t>
      </w:r>
      <w:r>
        <w:rPr>
          <w:spacing w:val="-3"/>
          <w:sz w:val="24"/>
        </w:rPr>
        <w:t> </w:t>
      </w:r>
      <w:r>
        <w:rPr>
          <w:sz w:val="24"/>
        </w:rPr>
        <w:t>load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equivalent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course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32" w:lineRule="auto" w:before="1" w:after="0"/>
        <w:ind w:left="901" w:right="424" w:hanging="631"/>
        <w:jc w:val="left"/>
        <w:rPr>
          <w:sz w:val="24"/>
        </w:rPr>
      </w:pPr>
      <w:r>
        <w:rPr>
          <w:sz w:val="24"/>
        </w:rPr>
        <w:t>10-15%</w:t>
      </w:r>
      <w:r>
        <w:rPr>
          <w:spacing w:val="-1"/>
          <w:sz w:val="24"/>
        </w:rPr>
        <w:t> </w:t>
      </w:r>
      <w:r>
        <w:rPr>
          <w:sz w:val="24"/>
        </w:rPr>
        <w:t>load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PhD student</w:t>
      </w:r>
      <w:r>
        <w:rPr>
          <w:spacing w:val="-3"/>
          <w:sz w:val="24"/>
        </w:rPr>
        <w:t> </w:t>
      </w:r>
      <w:r>
        <w:rPr>
          <w:sz w:val="24"/>
        </w:rPr>
        <w:t>advising</w:t>
      </w:r>
      <w:r>
        <w:rPr>
          <w:spacing w:val="-1"/>
          <w:sz w:val="24"/>
        </w:rPr>
        <w:t> </w:t>
      </w:r>
      <w:r>
        <w:rPr>
          <w:sz w:val="24"/>
        </w:rPr>
        <w:t>depending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students.</w:t>
      </w:r>
      <w:r>
        <w:rPr>
          <w:spacing w:val="-7"/>
          <w:sz w:val="24"/>
        </w:rPr>
        <w:t> </w:t>
      </w:r>
      <w:r>
        <w:rPr>
          <w:sz w:val="24"/>
        </w:rPr>
        <w:t>This means that</w:t>
      </w:r>
      <w:r>
        <w:rPr>
          <w:spacing w:val="-2"/>
          <w:sz w:val="24"/>
        </w:rPr>
        <w:t> </w:t>
      </w:r>
      <w:r>
        <w:rPr>
          <w:sz w:val="24"/>
        </w:rPr>
        <w:t>for the</w:t>
      </w:r>
      <w:r>
        <w:rPr>
          <w:spacing w:val="-2"/>
          <w:sz w:val="24"/>
        </w:rPr>
        <w:t> </w:t>
      </w:r>
      <w:r>
        <w:rPr>
          <w:sz w:val="24"/>
        </w:rPr>
        <w:t>base</w:t>
      </w:r>
      <w:r>
        <w:rPr>
          <w:spacing w:val="-2"/>
          <w:sz w:val="24"/>
        </w:rPr>
        <w:t> </w:t>
      </w:r>
      <w:r>
        <w:rPr>
          <w:sz w:val="24"/>
        </w:rPr>
        <w:t>faculty teaching load of 40%, 30% goes towards course</w:t>
      </w:r>
      <w:r>
        <w:rPr>
          <w:spacing w:val="-2"/>
          <w:sz w:val="24"/>
        </w:rPr>
        <w:t> </w:t>
      </w:r>
      <w:r>
        <w:rPr>
          <w:sz w:val="24"/>
        </w:rPr>
        <w:t>instruction while</w:t>
      </w:r>
      <w:r>
        <w:rPr>
          <w:spacing w:val="-5"/>
          <w:sz w:val="24"/>
        </w:rPr>
        <w:t> </w:t>
      </w:r>
      <w:r>
        <w:rPr>
          <w:sz w:val="24"/>
        </w:rPr>
        <w:t>10%</w:t>
      </w:r>
      <w:r>
        <w:rPr>
          <w:spacing w:val="-3"/>
          <w:sz w:val="24"/>
        </w:rPr>
        <w:t> </w:t>
      </w:r>
      <w:r>
        <w:rPr>
          <w:sz w:val="24"/>
        </w:rPr>
        <w:t>goes</w:t>
      </w:r>
      <w:r>
        <w:rPr>
          <w:spacing w:val="-2"/>
          <w:sz w:val="24"/>
        </w:rPr>
        <w:t> </w:t>
      </w:r>
      <w:r>
        <w:rPr>
          <w:sz w:val="24"/>
        </w:rPr>
        <w:t>towards</w:t>
      </w:r>
      <w:r>
        <w:rPr>
          <w:spacing w:val="-2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z w:val="24"/>
        </w:rPr>
        <w:t>advising.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buys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course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assigned</w:t>
      </w:r>
      <w:r>
        <w:rPr>
          <w:spacing w:val="-3"/>
          <w:sz w:val="24"/>
        </w:rPr>
        <w:t> </w:t>
      </w:r>
      <w:r>
        <w:rPr>
          <w:sz w:val="24"/>
        </w:rPr>
        <w:t>20% for course instruction and 5% for advising. Likewise, for faculty who buy out of two courses, 15% of the teaching load goes towards PhD advising.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30" w:lineRule="auto" w:before="0" w:after="0"/>
        <w:ind w:left="901" w:right="599" w:hanging="631"/>
        <w:jc w:val="left"/>
        <w:rPr>
          <w:sz w:val="24"/>
        </w:rPr>
      </w:pPr>
      <w:r>
        <w:rPr>
          <w:sz w:val="24"/>
        </w:rPr>
        <w:t>For research active T/TT faculty, a one-course reduction (either due to a buyout or an administrative</w:t>
      </w:r>
      <w:r>
        <w:rPr>
          <w:spacing w:val="-5"/>
          <w:sz w:val="24"/>
        </w:rPr>
        <w:t> </w:t>
      </w:r>
      <w:r>
        <w:rPr>
          <w:sz w:val="24"/>
        </w:rPr>
        <w:t>release)</w:t>
      </w:r>
      <w:r>
        <w:rPr>
          <w:spacing w:val="-4"/>
          <w:sz w:val="24"/>
        </w:rPr>
        <w:t> </w:t>
      </w:r>
      <w:r>
        <w:rPr>
          <w:sz w:val="24"/>
        </w:rPr>
        <w:t>corresponds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10%</w:t>
      </w:r>
      <w:r>
        <w:rPr>
          <w:spacing w:val="-4"/>
          <w:sz w:val="24"/>
        </w:rPr>
        <w:t> </w:t>
      </w:r>
      <w:r>
        <w:rPr>
          <w:sz w:val="24"/>
        </w:rPr>
        <w:t>reduction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 corresponding increase in either the research or service appointment.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30" w:lineRule="auto" w:before="0" w:after="0"/>
        <w:ind w:left="901" w:right="378" w:hanging="631"/>
        <w:jc w:val="left"/>
        <w:rPr>
          <w:sz w:val="24"/>
        </w:rPr>
      </w:pPr>
      <w:r>
        <w:rPr>
          <w:sz w:val="24"/>
        </w:rPr>
        <w:t>T/TT faculty are research active and engaged in PhD student advising. If this is not the case,</w:t>
      </w:r>
      <w:r>
        <w:rPr>
          <w:spacing w:val="-5"/>
          <w:sz w:val="24"/>
        </w:rPr>
        <w:t> </w:t>
      </w:r>
      <w:r>
        <w:rPr>
          <w:sz w:val="24"/>
        </w:rPr>
        <w:t>additional</w:t>
      </w:r>
      <w:r>
        <w:rPr>
          <w:spacing w:val="-6"/>
          <w:sz w:val="24"/>
        </w:rPr>
        <w:t> </w:t>
      </w:r>
      <w:r>
        <w:rPr>
          <w:sz w:val="24"/>
        </w:rPr>
        <w:t>teaching</w:t>
      </w:r>
      <w:r>
        <w:rPr>
          <w:spacing w:val="-5"/>
          <w:sz w:val="24"/>
        </w:rPr>
        <w:t> </w:t>
      </w:r>
      <w:r>
        <w:rPr>
          <w:sz w:val="24"/>
        </w:rPr>
        <w:t>and/or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6"/>
          <w:sz w:val="24"/>
        </w:rPr>
        <w:t> </w:t>
      </w:r>
      <w:r>
        <w:rPr>
          <w:sz w:val="24"/>
        </w:rPr>
        <w:t>duties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assigned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corresponding</w:t>
      </w:r>
      <w:r>
        <w:rPr>
          <w:spacing w:val="-5"/>
          <w:sz w:val="24"/>
        </w:rPr>
        <w:t> </w:t>
      </w:r>
      <w:r>
        <w:rPr>
          <w:sz w:val="24"/>
        </w:rPr>
        <w:t>changes to appointment percentages.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30" w:lineRule="auto" w:before="0" w:after="0"/>
        <w:ind w:left="901" w:right="813" w:hanging="631"/>
        <w:jc w:val="left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example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workload</w:t>
      </w:r>
      <w:r>
        <w:rPr>
          <w:spacing w:val="-4"/>
          <w:sz w:val="24"/>
        </w:rPr>
        <w:t> </w:t>
      </w:r>
      <w:r>
        <w:rPr>
          <w:sz w:val="24"/>
        </w:rPr>
        <w:t>modification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for administrative</w:t>
      </w:r>
      <w:r>
        <w:rPr>
          <w:spacing w:val="-6"/>
          <w:sz w:val="24"/>
        </w:rPr>
        <w:t> </w:t>
      </w:r>
      <w:r>
        <w:rPr>
          <w:sz w:val="24"/>
        </w:rPr>
        <w:t>roles</w:t>
      </w:r>
      <w:r>
        <w:rPr>
          <w:spacing w:val="-3"/>
          <w:sz w:val="24"/>
        </w:rPr>
        <w:t> </w:t>
      </w:r>
      <w:r>
        <w:rPr>
          <w:sz w:val="24"/>
        </w:rPr>
        <w:t>is:</w:t>
      </w:r>
      <w:r>
        <w:rPr>
          <w:spacing w:val="-6"/>
          <w:sz w:val="24"/>
        </w:rPr>
        <w:t> </w:t>
      </w:r>
      <w:r>
        <w:rPr>
          <w:sz w:val="24"/>
        </w:rPr>
        <w:t>a reduction from 5 to 4 courses/AY: 65% teaching, 35% service.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</w:tabs>
        <w:spacing w:line="230" w:lineRule="auto" w:before="0" w:after="0"/>
        <w:ind w:left="901" w:right="420" w:hanging="631"/>
        <w:jc w:val="left"/>
        <w:rPr>
          <w:sz w:val="24"/>
        </w:rPr>
      </w:pPr>
      <w:r>
        <w:rPr>
          <w:sz w:val="24"/>
        </w:rPr>
        <w:t>Faculty may request a reduction in their overall appointment, but standard appointment percentages</w:t>
      </w:r>
      <w:r>
        <w:rPr>
          <w:spacing w:val="-4"/>
          <w:sz w:val="24"/>
        </w:rPr>
        <w:t> </w:t>
      </w:r>
      <w:r>
        <w:rPr>
          <w:sz w:val="24"/>
        </w:rPr>
        <w:t>(40%</w:t>
      </w:r>
      <w:r>
        <w:rPr>
          <w:spacing w:val="-5"/>
          <w:sz w:val="24"/>
        </w:rPr>
        <w:t> </w:t>
      </w:r>
      <w:r>
        <w:rPr>
          <w:sz w:val="24"/>
        </w:rPr>
        <w:t>research,</w:t>
      </w:r>
      <w:r>
        <w:rPr>
          <w:spacing w:val="-5"/>
          <w:sz w:val="24"/>
        </w:rPr>
        <w:t> </w:t>
      </w:r>
      <w:r>
        <w:rPr>
          <w:sz w:val="24"/>
        </w:rPr>
        <w:t>40%</w:t>
      </w:r>
      <w:r>
        <w:rPr>
          <w:spacing w:val="-1"/>
          <w:sz w:val="24"/>
        </w:rPr>
        <w:t> </w:t>
      </w:r>
      <w:r>
        <w:rPr>
          <w:sz w:val="24"/>
        </w:rPr>
        <w:t>teaching,</w:t>
      </w:r>
      <w:r>
        <w:rPr>
          <w:spacing w:val="-5"/>
          <w:sz w:val="24"/>
        </w:rPr>
        <w:t> </w:t>
      </w:r>
      <w:r>
        <w:rPr>
          <w:sz w:val="24"/>
        </w:rPr>
        <w:t>20%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T/TT</w:t>
      </w:r>
      <w:r>
        <w:rPr>
          <w:spacing w:val="-1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80%</w:t>
      </w:r>
      <w:r>
        <w:rPr>
          <w:spacing w:val="-5"/>
          <w:sz w:val="24"/>
        </w:rPr>
        <w:t> </w:t>
      </w:r>
      <w:r>
        <w:rPr>
          <w:sz w:val="24"/>
        </w:rPr>
        <w:t>teaching, 20% service for teaching faculty) cannot be adjusted. That is, faculty cannot preferentially reduce a component of their overall du]es through a reduced appointment alone. For a research active T/TT faculty member with a 3 course/AY</w:t>
      </w:r>
      <w:r>
        <w:rPr>
          <w:spacing w:val="-1"/>
          <w:sz w:val="24"/>
        </w:rPr>
        <w:t> </w:t>
      </w:r>
      <w:r>
        <w:rPr>
          <w:sz w:val="24"/>
        </w:rPr>
        <w:t>load, examples appointment reductions include: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87" w:lineRule="exact" w:before="3" w:after="0"/>
        <w:ind w:left="990" w:right="0" w:hanging="179"/>
        <w:jc w:val="left"/>
        <w:rPr>
          <w:sz w:val="24"/>
        </w:rPr>
      </w:pPr>
      <w:r>
        <w:rPr>
          <w:sz w:val="24"/>
        </w:rPr>
        <w:t>75%</w:t>
      </w:r>
      <w:r>
        <w:rPr>
          <w:spacing w:val="-7"/>
          <w:sz w:val="24"/>
        </w:rPr>
        <w:t> </w:t>
      </w:r>
      <w:r>
        <w:rPr>
          <w:sz w:val="24"/>
        </w:rPr>
        <w:t>appointment:</w:t>
      </w:r>
      <w:r>
        <w:rPr>
          <w:spacing w:val="-7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courses/AY</w:t>
      </w:r>
      <w:r>
        <w:rPr>
          <w:spacing w:val="-14"/>
          <w:sz w:val="24"/>
        </w:rPr>
        <w:t> </w:t>
      </w:r>
      <w:r>
        <w:rPr>
          <w:sz w:val="24"/>
        </w:rPr>
        <w:t>(equivalent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30%</w:t>
      </w:r>
      <w:r>
        <w:rPr>
          <w:spacing w:val="-2"/>
          <w:sz w:val="24"/>
        </w:rPr>
        <w:t> </w:t>
      </w:r>
      <w:r>
        <w:rPr>
          <w:sz w:val="24"/>
        </w:rPr>
        <w:t>research,</w:t>
      </w:r>
      <w:r>
        <w:rPr>
          <w:spacing w:val="-5"/>
          <w:sz w:val="24"/>
        </w:rPr>
        <w:t> </w:t>
      </w:r>
      <w:r>
        <w:rPr>
          <w:sz w:val="24"/>
        </w:rPr>
        <w:t>30%</w:t>
      </w:r>
      <w:r>
        <w:rPr>
          <w:spacing w:val="-5"/>
          <w:sz w:val="24"/>
        </w:rPr>
        <w:t> </w:t>
      </w:r>
      <w:r>
        <w:rPr>
          <w:sz w:val="24"/>
        </w:rPr>
        <w:t>teaching,</w:t>
      </w:r>
      <w:r>
        <w:rPr>
          <w:spacing w:val="-5"/>
          <w:sz w:val="24"/>
        </w:rPr>
        <w:t> </w:t>
      </w:r>
      <w:r>
        <w:rPr>
          <w:sz w:val="24"/>
        </w:rPr>
        <w:t>15%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service).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78" w:lineRule="exact" w:before="0" w:after="0"/>
        <w:ind w:left="990" w:right="0" w:hanging="179"/>
        <w:jc w:val="left"/>
        <w:rPr>
          <w:sz w:val="24"/>
        </w:rPr>
      </w:pPr>
      <w:r>
        <w:rPr>
          <w:sz w:val="24"/>
        </w:rPr>
        <w:t>50%</w:t>
      </w:r>
      <w:r>
        <w:rPr>
          <w:spacing w:val="-7"/>
          <w:sz w:val="24"/>
        </w:rPr>
        <w:t> </w:t>
      </w:r>
      <w:r>
        <w:rPr>
          <w:sz w:val="24"/>
        </w:rPr>
        <w:t>appointment:</w:t>
      </w:r>
      <w:r>
        <w:rPr>
          <w:spacing w:val="-6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course/AY</w:t>
      </w:r>
      <w:r>
        <w:rPr>
          <w:spacing w:val="-13"/>
          <w:sz w:val="24"/>
        </w:rPr>
        <w:t> </w:t>
      </w:r>
      <w:r>
        <w:rPr>
          <w:sz w:val="24"/>
        </w:rPr>
        <w:t>(equivalent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20%</w:t>
      </w:r>
      <w:r>
        <w:rPr>
          <w:spacing w:val="-4"/>
          <w:sz w:val="24"/>
        </w:rPr>
        <w:t> </w:t>
      </w:r>
      <w:r>
        <w:rPr>
          <w:sz w:val="24"/>
        </w:rPr>
        <w:t>research,</w:t>
      </w:r>
      <w:r>
        <w:rPr>
          <w:spacing w:val="-5"/>
          <w:sz w:val="24"/>
        </w:rPr>
        <w:t> </w:t>
      </w:r>
      <w:r>
        <w:rPr>
          <w:sz w:val="24"/>
        </w:rPr>
        <w:t>20%</w:t>
      </w:r>
      <w:r>
        <w:rPr>
          <w:spacing w:val="-4"/>
          <w:sz w:val="24"/>
        </w:rPr>
        <w:t> </w:t>
      </w:r>
      <w:r>
        <w:rPr>
          <w:sz w:val="24"/>
        </w:rPr>
        <w:t>teaching,</w:t>
      </w:r>
      <w:r>
        <w:rPr>
          <w:spacing w:val="-5"/>
          <w:sz w:val="24"/>
        </w:rPr>
        <w:t> </w:t>
      </w:r>
      <w:r>
        <w:rPr>
          <w:sz w:val="24"/>
        </w:rPr>
        <w:t>10%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service).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84" w:lineRule="exact" w:before="0" w:after="0"/>
        <w:ind w:left="990" w:right="0" w:hanging="179"/>
        <w:jc w:val="left"/>
        <w:rPr>
          <w:sz w:val="24"/>
        </w:rPr>
      </w:pPr>
      <w:r>
        <w:rPr>
          <w:sz w:val="24"/>
        </w:rPr>
        <w:t>25%</w:t>
      </w:r>
      <w:r>
        <w:rPr>
          <w:spacing w:val="-7"/>
          <w:sz w:val="24"/>
        </w:rPr>
        <w:t> </w:t>
      </w:r>
      <w:r>
        <w:rPr>
          <w:sz w:val="24"/>
        </w:rPr>
        <w:t>appointment:</w:t>
      </w:r>
      <w:r>
        <w:rPr>
          <w:spacing w:val="-7"/>
          <w:sz w:val="24"/>
        </w:rPr>
        <w:t> </w:t>
      </w:r>
      <w:r>
        <w:rPr>
          <w:sz w:val="24"/>
        </w:rPr>
        <w:t>0</w:t>
      </w:r>
      <w:r>
        <w:rPr>
          <w:spacing w:val="-1"/>
          <w:sz w:val="24"/>
        </w:rPr>
        <w:t> </w:t>
      </w:r>
      <w:r>
        <w:rPr>
          <w:sz w:val="24"/>
        </w:rPr>
        <w:t>courses/AY</w:t>
      </w:r>
      <w:r>
        <w:rPr>
          <w:spacing w:val="-14"/>
          <w:sz w:val="24"/>
        </w:rPr>
        <w:t> </w:t>
      </w:r>
      <w:r>
        <w:rPr>
          <w:sz w:val="24"/>
        </w:rPr>
        <w:t>(equivalent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10%</w:t>
      </w:r>
      <w:r>
        <w:rPr>
          <w:spacing w:val="-2"/>
          <w:sz w:val="24"/>
        </w:rPr>
        <w:t> </w:t>
      </w:r>
      <w:r>
        <w:rPr>
          <w:sz w:val="24"/>
        </w:rPr>
        <w:t>research,</w:t>
      </w:r>
      <w:r>
        <w:rPr>
          <w:spacing w:val="-5"/>
          <w:sz w:val="24"/>
        </w:rPr>
        <w:t> </w:t>
      </w:r>
      <w:r>
        <w:rPr>
          <w:sz w:val="24"/>
        </w:rPr>
        <w:t>10%</w:t>
      </w:r>
      <w:r>
        <w:rPr>
          <w:spacing w:val="-5"/>
          <w:sz w:val="24"/>
        </w:rPr>
        <w:t> </w:t>
      </w:r>
      <w:r>
        <w:rPr>
          <w:sz w:val="24"/>
        </w:rPr>
        <w:t>teaching,</w:t>
      </w:r>
      <w:r>
        <w:rPr>
          <w:spacing w:val="-5"/>
          <w:sz w:val="24"/>
        </w:rPr>
        <w:t> </w:t>
      </w:r>
      <w:r>
        <w:rPr>
          <w:sz w:val="24"/>
        </w:rPr>
        <w:t>5%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service).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</w:pPr>
      <w:r>
        <w:rPr/>
        <w:t>Virginia</w:t>
      </w:r>
      <w:r>
        <w:rPr>
          <w:spacing w:val="-10"/>
        </w:rPr>
        <w:t> </w:t>
      </w:r>
      <w:r>
        <w:rPr/>
        <w:t>Commonwealth</w:t>
      </w:r>
      <w:r>
        <w:rPr>
          <w:spacing w:val="-5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School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Education</w:t>
      </w:r>
      <w:r>
        <w:rPr>
          <w:spacing w:val="-11"/>
        </w:rPr>
        <w:t> </w:t>
      </w:r>
      <w:r>
        <w:rPr/>
        <w:t>Workload</w:t>
      </w:r>
      <w:r>
        <w:rPr>
          <w:spacing w:val="-6"/>
        </w:rPr>
        <w:t> </w:t>
      </w:r>
      <w:r>
        <w:rPr>
          <w:spacing w:val="-2"/>
        </w:rPr>
        <w:t>Policy</w:t>
      </w:r>
    </w:p>
    <w:p>
      <w:pPr>
        <w:pStyle w:val="Heading1"/>
        <w:spacing w:after="0" w:line="240" w:lineRule="auto"/>
        <w:jc w:val="left"/>
        <w:sectPr>
          <w:footerReference w:type="default" r:id="rId5"/>
          <w:type w:val="continuous"/>
          <w:pgSz w:w="12240" w:h="15840"/>
          <w:pgMar w:header="0" w:footer="1106" w:top="1360" w:bottom="1300" w:left="1080" w:right="1080"/>
          <w:pgNumType w:start="1"/>
        </w:sectPr>
      </w:pPr>
    </w:p>
    <w:p>
      <w:pPr>
        <w:pStyle w:val="BodyText"/>
        <w:spacing w:line="230" w:lineRule="auto" w:before="85"/>
        <w:ind w:left="360" w:right="4900"/>
      </w:pPr>
      <w:r>
        <w:rPr/>
        <w:t>Base</w:t>
      </w:r>
      <w:r>
        <w:rPr>
          <w:spacing w:val="-8"/>
        </w:rPr>
        <w:t> </w:t>
      </w:r>
      <w:r>
        <w:rPr/>
        <w:t>workload:</w:t>
      </w:r>
      <w:r>
        <w:rPr>
          <w:spacing w:val="-8"/>
        </w:rPr>
        <w:t> </w:t>
      </w:r>
      <w:r>
        <w:rPr/>
        <w:t>100%</w:t>
      </w:r>
      <w:r>
        <w:rPr>
          <w:spacing w:val="-6"/>
        </w:rPr>
        <w:t> </w:t>
      </w:r>
      <w:r>
        <w:rPr/>
        <w:t>effort</w:t>
      </w:r>
      <w:r>
        <w:rPr>
          <w:spacing w:val="-8"/>
        </w:rPr>
        <w:t> </w:t>
      </w:r>
      <w:r>
        <w:rPr/>
        <w:t>=</w:t>
      </w:r>
      <w:r>
        <w:rPr>
          <w:spacing w:val="-6"/>
        </w:rPr>
        <w:t> </w:t>
      </w:r>
      <w:r>
        <w:rPr/>
        <w:t>30</w:t>
      </w:r>
      <w:r>
        <w:rPr>
          <w:spacing w:val="-6"/>
        </w:rPr>
        <w:t> </w:t>
      </w:r>
      <w:r>
        <w:rPr/>
        <w:t>units</w:t>
      </w:r>
      <w:r>
        <w:rPr>
          <w:spacing w:val="-6"/>
        </w:rPr>
        <w:t> </w:t>
      </w:r>
      <w:r>
        <w:rPr/>
        <w:t>i.e. Tenured faculty have 3 pathways:</w:t>
      </w:r>
    </w:p>
    <w:p>
      <w:pPr>
        <w:spacing w:before="262"/>
        <w:ind w:left="360" w:right="0" w:firstLine="0"/>
        <w:jc w:val="left"/>
        <w:rPr>
          <w:sz w:val="24"/>
        </w:rPr>
      </w:pPr>
      <w:r>
        <w:rPr>
          <w:b/>
          <w:sz w:val="24"/>
        </w:rPr>
        <w:t>Blended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pathway:</w:t>
      </w:r>
      <w:r>
        <w:rPr>
          <w:b/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engage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teaching, research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service</w:t>
      </w:r>
    </w:p>
    <w:p>
      <w:pPr>
        <w:pStyle w:val="BodyText"/>
        <w:spacing w:line="230" w:lineRule="auto" w:before="263"/>
        <w:ind w:left="360" w:right="369"/>
      </w:pPr>
      <w:r>
        <w:rPr>
          <w:b/>
        </w:rPr>
        <w:t>Research-focused</w:t>
      </w:r>
      <w:r>
        <w:rPr>
          <w:b/>
          <w:spacing w:val="-3"/>
        </w:rPr>
        <w:t> </w:t>
      </w:r>
      <w:r>
        <w:rPr>
          <w:b/>
        </w:rPr>
        <w:t>pathway:</w:t>
      </w:r>
      <w:r>
        <w:rPr>
          <w:b/>
          <w:spacing w:val="-2"/>
        </w:rPr>
        <w:t> </w:t>
      </w:r>
      <w:r>
        <w:rPr/>
        <w:t>Faculty</w:t>
      </w:r>
      <w:r>
        <w:rPr>
          <w:spacing w:val="-4"/>
        </w:rPr>
        <w:t> </w:t>
      </w:r>
      <w:r>
        <w:rPr/>
        <w:t>engaging</w:t>
      </w:r>
      <w:r>
        <w:rPr>
          <w:spacing w:val="-4"/>
        </w:rPr>
        <w:t> </w:t>
      </w:r>
      <w:r>
        <w:rPr/>
        <w:t>in the</w:t>
      </w:r>
      <w:r>
        <w:rPr>
          <w:spacing w:val="-6"/>
        </w:rPr>
        <w:t> </w:t>
      </w:r>
      <w:r>
        <w:rPr/>
        <w:t>pursuit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external</w:t>
      </w:r>
      <w:r>
        <w:rPr>
          <w:spacing w:val="-6"/>
        </w:rPr>
        <w:t> </w:t>
      </w:r>
      <w:r>
        <w:rPr/>
        <w:t>funding—faculty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this category are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buy</w:t>
      </w:r>
      <w:r>
        <w:rPr>
          <w:spacing w:val="-4"/>
        </w:rPr>
        <w:t> </w:t>
      </w:r>
      <w:r>
        <w:rPr/>
        <w:t>out</w:t>
      </w:r>
      <w:r>
        <w:rPr>
          <w:spacing w:val="-5"/>
        </w:rPr>
        <w:t> </w:t>
      </w:r>
      <w:r>
        <w:rPr/>
        <w:t>10%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 time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external</w:t>
      </w:r>
      <w:r>
        <w:rPr>
          <w:spacing w:val="-5"/>
        </w:rPr>
        <w:t> </w:t>
      </w:r>
      <w:r>
        <w:rPr/>
        <w:t>funding</w:t>
      </w:r>
      <w:r>
        <w:rPr>
          <w:spacing w:val="-4"/>
        </w:rPr>
        <w:t> </w:t>
      </w:r>
      <w:r>
        <w:rPr/>
        <w:t>during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academic year (excluding summer) OR applied for external funding to cover at least 5% of their salary during an academic</w:t>
      </w:r>
      <w:r>
        <w:rPr>
          <w:spacing w:val="-1"/>
        </w:rPr>
        <w:t> </w:t>
      </w:r>
      <w:r>
        <w:rPr/>
        <w:t>year (excluding summer) on at</w:t>
      </w:r>
      <w:r>
        <w:rPr>
          <w:spacing w:val="-1"/>
        </w:rPr>
        <w:t> </w:t>
      </w:r>
      <w:r>
        <w:rPr/>
        <w:t>least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award per year</w:t>
      </w:r>
      <w:r>
        <w:rPr>
          <w:spacing w:val="-14"/>
        </w:rPr>
        <w:t> </w:t>
      </w:r>
      <w:r>
        <w:rPr/>
        <w:t>AND have</w:t>
      </w:r>
      <w:r>
        <w:rPr>
          <w:spacing w:val="-1"/>
        </w:rPr>
        <w:t> </w:t>
      </w:r>
      <w:r>
        <w:rPr/>
        <w:t>achieved a rating of excellent in research/scholarship on the appropriate rubric for the previous evaluation </w:t>
      </w:r>
      <w:r>
        <w:rPr>
          <w:spacing w:val="-2"/>
        </w:rPr>
        <w:t>period.</w:t>
      </w:r>
    </w:p>
    <w:p>
      <w:pPr>
        <w:pStyle w:val="BodyText"/>
        <w:spacing w:line="230" w:lineRule="auto" w:before="271"/>
        <w:ind w:left="360" w:right="385"/>
      </w:pPr>
      <w:r>
        <w:rPr>
          <w:b/>
        </w:rPr>
        <w:t>Teaching-focused pathway:</w:t>
      </w:r>
      <w:r>
        <w:rPr>
          <w:b/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faculty member may choose to move to this pathway in consultation with their chair.</w:t>
      </w:r>
      <w:r>
        <w:rPr>
          <w:spacing w:val="-10"/>
        </w:rPr>
        <w:t> </w:t>
      </w:r>
      <w:r>
        <w:rPr/>
        <w:t>Alternatively, they may be assigned to this pathway if they achieve a rating of less than very good in research/scholarship on the appropriate rubric for two subsequent</w:t>
      </w:r>
      <w:r>
        <w:rPr>
          <w:spacing w:val="-6"/>
        </w:rPr>
        <w:t> </w:t>
      </w:r>
      <w:r>
        <w:rPr/>
        <w:t>evaluation</w:t>
      </w:r>
      <w:r>
        <w:rPr>
          <w:spacing w:val="-6"/>
        </w:rPr>
        <w:t> </w:t>
      </w:r>
      <w:r>
        <w:rPr/>
        <w:t>periods.</w:t>
      </w:r>
      <w:r>
        <w:rPr>
          <w:spacing w:val="-11"/>
        </w:rPr>
        <w:t> </w:t>
      </w:r>
      <w:r>
        <w:rPr/>
        <w:t>Tenured</w:t>
      </w:r>
      <w:r>
        <w:rPr>
          <w:spacing w:val="-6"/>
        </w:rPr>
        <w:t> </w:t>
      </w:r>
      <w:r>
        <w:rPr/>
        <w:t>faculty</w:t>
      </w:r>
      <w:r>
        <w:rPr>
          <w:spacing w:val="-6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teaching-focused</w:t>
      </w:r>
      <w:r>
        <w:rPr>
          <w:spacing w:val="-6"/>
        </w:rPr>
        <w:t> </w:t>
      </w:r>
      <w:r>
        <w:rPr/>
        <w:t>pathway</w:t>
      </w:r>
      <w:r>
        <w:rPr>
          <w:spacing w:val="-6"/>
        </w:rPr>
        <w:t> </w:t>
      </w:r>
      <w:r>
        <w:rPr/>
        <w:t>must</w:t>
      </w:r>
      <w:r>
        <w:rPr>
          <w:spacing w:val="-7"/>
        </w:rPr>
        <w:t> </w:t>
      </w:r>
      <w:r>
        <w:rPr/>
        <w:t>maintain</w:t>
      </w:r>
      <w:r>
        <w:rPr>
          <w:spacing w:val="-6"/>
        </w:rPr>
        <w:t> </w:t>
      </w:r>
      <w:r>
        <w:rPr/>
        <w:t>a rating of at least satisfactory in research and scholarship on the appropriate rubric for the previous evaluation period.</w:t>
      </w:r>
    </w:p>
    <w:p>
      <w:pPr>
        <w:pStyle w:val="Heading1"/>
        <w:spacing w:before="262"/>
      </w:pPr>
      <w:r>
        <w:rPr/>
        <w:t>Workload</w:t>
      </w:r>
      <w:r>
        <w:rPr>
          <w:spacing w:val="-5"/>
        </w:rPr>
        <w:t> </w:t>
      </w:r>
      <w:r>
        <w:rPr/>
        <w:t>unit</w:t>
      </w:r>
      <w:r>
        <w:rPr>
          <w:spacing w:val="-4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faculty</w:t>
      </w:r>
      <w:r>
        <w:rPr>
          <w:spacing w:val="-4"/>
        </w:rPr>
        <w:t> </w:t>
      </w:r>
      <w:r>
        <w:rPr/>
        <w:t>pathway</w:t>
      </w:r>
      <w:r>
        <w:rPr>
          <w:spacing w:val="-3"/>
        </w:rPr>
        <w:t> </w:t>
      </w:r>
      <w:r>
        <w:rPr/>
        <w:t>or</w:t>
      </w:r>
      <w:r>
        <w:rPr>
          <w:spacing w:val="-11"/>
        </w:rPr>
        <w:t> </w:t>
      </w:r>
      <w:r>
        <w:rPr/>
        <w:t>faculty</w:t>
      </w:r>
      <w:r>
        <w:rPr>
          <w:spacing w:val="-3"/>
        </w:rPr>
        <w:t> </w:t>
      </w:r>
      <w:r>
        <w:rPr>
          <w:spacing w:val="-2"/>
        </w:rPr>
        <w:t>appointment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760"/>
        <w:gridCol w:w="1821"/>
        <w:gridCol w:w="2646"/>
        <w:gridCol w:w="1481"/>
      </w:tblGrid>
      <w:tr>
        <w:trPr>
          <w:trHeight w:val="800" w:hRule="atLeast"/>
        </w:trPr>
        <w:tc>
          <w:tcPr>
            <w:tcW w:w="1646" w:type="dxa"/>
          </w:tcPr>
          <w:p>
            <w:pPr>
              <w:pStyle w:val="TableParagraph"/>
              <w:spacing w:line="23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 Appointment</w:t>
            </w:r>
          </w:p>
        </w:tc>
        <w:tc>
          <w:tcPr>
            <w:tcW w:w="1760" w:type="dxa"/>
          </w:tcPr>
          <w:p>
            <w:pPr>
              <w:pStyle w:val="TableParagraph"/>
              <w:spacing w:line="230" w:lineRule="auto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Focus or Pathway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</w:p>
          <w:p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Status</w:t>
            </w:r>
          </w:p>
        </w:tc>
        <w:tc>
          <w:tcPr>
            <w:tcW w:w="1821" w:type="dxa"/>
          </w:tcPr>
          <w:p>
            <w:pPr>
              <w:pStyle w:val="TableParagraph"/>
              <w:spacing w:line="230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Units </w:t>
            </w:r>
            <w:r>
              <w:rPr>
                <w:b/>
                <w:sz w:val="24"/>
              </w:rPr>
              <w:t>per year</w:t>
            </w:r>
          </w:p>
        </w:tc>
        <w:tc>
          <w:tcPr>
            <w:tcW w:w="2646" w:type="dxa"/>
          </w:tcPr>
          <w:p>
            <w:pPr>
              <w:pStyle w:val="TableParagraph"/>
              <w:spacing w:line="230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Research/Scholarship </w:t>
            </w:r>
            <w:r>
              <w:rPr>
                <w:b/>
                <w:sz w:val="24"/>
              </w:rPr>
              <w:t>Units per year</w:t>
            </w:r>
          </w:p>
        </w:tc>
        <w:tc>
          <w:tcPr>
            <w:tcW w:w="1481" w:type="dxa"/>
          </w:tcPr>
          <w:p>
            <w:pPr>
              <w:pStyle w:val="TableParagraph"/>
              <w:spacing w:line="230" w:lineRule="auto"/>
              <w:ind w:left="105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 </w:t>
            </w:r>
            <w:r>
              <w:rPr>
                <w:b/>
                <w:sz w:val="24"/>
              </w:rPr>
              <w:t>Units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</w:p>
          <w:p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</w:tr>
      <w:tr>
        <w:trPr>
          <w:trHeight w:val="530" w:hRule="atLeast"/>
        </w:trPr>
        <w:tc>
          <w:tcPr>
            <w:tcW w:w="1646" w:type="dxa"/>
            <w:vMerge w:val="restart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Tenured</w:t>
            </w:r>
          </w:p>
        </w:tc>
        <w:tc>
          <w:tcPr>
            <w:tcW w:w="1760" w:type="dxa"/>
          </w:tcPr>
          <w:p>
            <w:pPr>
              <w:pStyle w:val="TableParagraph"/>
              <w:spacing w:line="266" w:lineRule="exact"/>
              <w:ind w:right="820"/>
              <w:rPr>
                <w:sz w:val="24"/>
              </w:rPr>
            </w:pPr>
            <w:r>
              <w:rPr>
                <w:spacing w:val="-2"/>
                <w:sz w:val="24"/>
              </w:rPr>
              <w:t>Blended pathway</w:t>
            </w:r>
          </w:p>
        </w:tc>
        <w:tc>
          <w:tcPr>
            <w:tcW w:w="1821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2"/>
                <w:sz w:val="24"/>
              </w:rPr>
              <w:t>(50%)</w:t>
            </w:r>
          </w:p>
        </w:tc>
        <w:tc>
          <w:tcPr>
            <w:tcW w:w="2646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9 </w:t>
            </w:r>
            <w:r>
              <w:rPr>
                <w:spacing w:val="-2"/>
                <w:sz w:val="24"/>
              </w:rPr>
              <w:t>(30%)</w:t>
            </w:r>
          </w:p>
        </w:tc>
        <w:tc>
          <w:tcPr>
            <w:tcW w:w="1481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 </w:t>
            </w:r>
            <w:r>
              <w:rPr>
                <w:spacing w:val="-2"/>
                <w:sz w:val="24"/>
              </w:rPr>
              <w:t>(20%)</w:t>
            </w:r>
          </w:p>
        </w:tc>
      </w:tr>
      <w:tr>
        <w:trPr>
          <w:trHeight w:val="528" w:hRule="atLeast"/>
        </w:trPr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Research</w:t>
            </w:r>
          </w:p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pathway</w:t>
            </w:r>
          </w:p>
        </w:tc>
        <w:tc>
          <w:tcPr>
            <w:tcW w:w="1821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2646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12(40%)</w:t>
            </w:r>
          </w:p>
        </w:tc>
        <w:tc>
          <w:tcPr>
            <w:tcW w:w="1481" w:type="dxa"/>
          </w:tcPr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6 </w:t>
            </w:r>
            <w:r>
              <w:rPr>
                <w:spacing w:val="-2"/>
                <w:sz w:val="24"/>
              </w:rPr>
              <w:t>(20%)</w:t>
            </w:r>
          </w:p>
        </w:tc>
      </w:tr>
      <w:tr>
        <w:trPr>
          <w:trHeight w:val="535" w:hRule="atLeast"/>
        </w:trPr>
        <w:tc>
          <w:tcPr>
            <w:tcW w:w="16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Pathway</w:t>
            </w:r>
          </w:p>
        </w:tc>
        <w:tc>
          <w:tcPr>
            <w:tcW w:w="1821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18 </w:t>
            </w:r>
            <w:r>
              <w:rPr>
                <w:spacing w:val="-2"/>
                <w:sz w:val="24"/>
              </w:rPr>
              <w:t>(60%)</w:t>
            </w:r>
          </w:p>
        </w:tc>
        <w:tc>
          <w:tcPr>
            <w:tcW w:w="2646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 </w:t>
            </w:r>
            <w:r>
              <w:rPr>
                <w:spacing w:val="-2"/>
                <w:sz w:val="24"/>
              </w:rPr>
              <w:t>(20%)</w:t>
            </w:r>
          </w:p>
        </w:tc>
        <w:tc>
          <w:tcPr>
            <w:tcW w:w="1481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 </w:t>
            </w:r>
            <w:r>
              <w:rPr>
                <w:spacing w:val="-2"/>
                <w:sz w:val="24"/>
              </w:rPr>
              <w:t>(20%)</w:t>
            </w:r>
          </w:p>
        </w:tc>
      </w:tr>
      <w:tr>
        <w:trPr>
          <w:trHeight w:val="265" w:hRule="atLeast"/>
        </w:trPr>
        <w:tc>
          <w:tcPr>
            <w:tcW w:w="16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Tenure-</w:t>
            </w:r>
            <w:r>
              <w:rPr>
                <w:spacing w:val="-2"/>
                <w:sz w:val="24"/>
              </w:rPr>
              <w:t>track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82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 </w:t>
            </w:r>
            <w:r>
              <w:rPr>
                <w:spacing w:val="-2"/>
                <w:sz w:val="24"/>
              </w:rPr>
              <w:t>(30%)</w:t>
            </w:r>
          </w:p>
        </w:tc>
        <w:tc>
          <w:tcPr>
            <w:tcW w:w="264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 </w:t>
            </w:r>
            <w:r>
              <w:rPr>
                <w:spacing w:val="-2"/>
                <w:sz w:val="24"/>
              </w:rPr>
              <w:t>(60%)</w:t>
            </w:r>
          </w:p>
        </w:tc>
        <w:tc>
          <w:tcPr>
            <w:tcW w:w="148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(10%)</w:t>
            </w:r>
          </w:p>
        </w:tc>
      </w:tr>
      <w:tr>
        <w:trPr>
          <w:trHeight w:val="26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Years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182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264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2"/>
                <w:sz w:val="24"/>
              </w:rPr>
              <w:t>(50%)</w:t>
            </w:r>
          </w:p>
        </w:tc>
        <w:tc>
          <w:tcPr>
            <w:tcW w:w="148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(10%)</w:t>
            </w:r>
          </w:p>
        </w:tc>
      </w:tr>
      <w:tr>
        <w:trPr>
          <w:trHeight w:val="26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Year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2646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 </w:t>
            </w:r>
            <w:r>
              <w:rPr>
                <w:spacing w:val="-2"/>
                <w:sz w:val="24"/>
              </w:rPr>
              <w:t>(40%)</w:t>
            </w:r>
          </w:p>
        </w:tc>
        <w:tc>
          <w:tcPr>
            <w:tcW w:w="148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 </w:t>
            </w:r>
            <w:r>
              <w:rPr>
                <w:spacing w:val="-2"/>
                <w:sz w:val="24"/>
              </w:rPr>
              <w:t>(20%)</w:t>
            </w:r>
          </w:p>
        </w:tc>
      </w:tr>
      <w:tr>
        <w:trPr>
          <w:trHeight w:val="529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spacing w:line="264" w:lineRule="exact"/>
              <w:ind w:right="13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(under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 &amp; T review)</w:t>
            </w:r>
          </w:p>
        </w:tc>
        <w:tc>
          <w:tcPr>
            <w:tcW w:w="1821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12-15 (40-</w:t>
            </w:r>
            <w:r>
              <w:rPr>
                <w:spacing w:val="-4"/>
                <w:sz w:val="24"/>
              </w:rPr>
              <w:t>50%)</w:t>
            </w:r>
          </w:p>
        </w:tc>
        <w:tc>
          <w:tcPr>
            <w:tcW w:w="2646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9-12 (30-</w:t>
            </w:r>
            <w:r>
              <w:rPr>
                <w:spacing w:val="-4"/>
                <w:sz w:val="24"/>
              </w:rPr>
              <w:t>40%)</w:t>
            </w:r>
          </w:p>
        </w:tc>
        <w:tc>
          <w:tcPr>
            <w:tcW w:w="1481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6 </w:t>
            </w:r>
            <w:r>
              <w:rPr>
                <w:spacing w:val="-2"/>
                <w:sz w:val="24"/>
              </w:rPr>
              <w:t>(20%)</w:t>
            </w:r>
          </w:p>
        </w:tc>
      </w:tr>
    </w:tbl>
    <w:p>
      <w:pPr>
        <w:pStyle w:val="BodyText"/>
        <w:spacing w:line="230" w:lineRule="auto" w:before="270"/>
        <w:ind w:left="360" w:right="485"/>
      </w:pPr>
      <w:r>
        <w:rPr/>
        <w:t>Required</w:t>
      </w:r>
      <w:r>
        <w:rPr>
          <w:spacing w:val="-3"/>
        </w:rPr>
        <w:t> </w:t>
      </w:r>
      <w:r>
        <w:rPr/>
        <w:t>percent</w:t>
      </w:r>
      <w:r>
        <w:rPr>
          <w:spacing w:val="-5"/>
        </w:rPr>
        <w:t> </w:t>
      </w:r>
      <w:r>
        <w:rPr/>
        <w:t>salary</w:t>
      </w:r>
      <w:r>
        <w:rPr>
          <w:spacing w:val="-3"/>
        </w:rPr>
        <w:t> </w:t>
      </w:r>
      <w:r>
        <w:rPr/>
        <w:t>(9-month)</w:t>
      </w:r>
      <w:r>
        <w:rPr>
          <w:spacing w:val="-3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external</w:t>
      </w:r>
      <w:r>
        <w:rPr>
          <w:spacing w:val="-5"/>
        </w:rPr>
        <w:t> </w:t>
      </w:r>
      <w:r>
        <w:rPr/>
        <w:t>funding</w:t>
      </w:r>
      <w:r>
        <w:rPr>
          <w:spacing w:val="-3"/>
        </w:rPr>
        <w:t> </w:t>
      </w:r>
      <w:r>
        <w:rPr/>
        <w:t>sources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course</w:t>
      </w:r>
      <w:r>
        <w:rPr>
          <w:spacing w:val="-5"/>
        </w:rPr>
        <w:t> </w:t>
      </w:r>
      <w:r>
        <w:rPr/>
        <w:t>buy-out</w:t>
      </w:r>
      <w:r>
        <w:rPr>
          <w:spacing w:val="-5"/>
        </w:rPr>
        <w:t> </w:t>
      </w:r>
      <w:r>
        <w:rPr/>
        <w:t>(% is cumulative for each additional course)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  <w:spacing w:before="0"/>
      </w:pPr>
      <w:r>
        <w:rPr/>
        <w:t>Total</w:t>
      </w:r>
      <w:r>
        <w:rPr>
          <w:spacing w:val="-9"/>
        </w:rPr>
        <w:t> </w:t>
      </w:r>
      <w:r>
        <w:rPr/>
        <w:t>Percent</w:t>
      </w:r>
      <w:r>
        <w:rPr>
          <w:spacing w:val="-6"/>
        </w:rPr>
        <w:t> </w:t>
      </w:r>
      <w:r>
        <w:rPr/>
        <w:t>Salary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Needed</w:t>
      </w:r>
      <w:r>
        <w:rPr>
          <w:spacing w:val="-4"/>
        </w:rPr>
        <w:t> </w:t>
      </w:r>
      <w:r>
        <w:rPr/>
        <w:t>for</w:t>
      </w:r>
      <w:r>
        <w:rPr>
          <w:spacing w:val="-12"/>
        </w:rPr>
        <w:t> </w:t>
      </w:r>
      <w:r>
        <w:rPr/>
        <w:t>Course</w:t>
      </w:r>
      <w:r>
        <w:rPr>
          <w:spacing w:val="-6"/>
        </w:rPr>
        <w:t> </w:t>
      </w:r>
      <w:r>
        <w:rPr>
          <w:spacing w:val="-2"/>
        </w:rPr>
        <w:t>Reductions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2"/>
        <w:gridCol w:w="3118"/>
      </w:tblGrid>
      <w:tr>
        <w:trPr>
          <w:trHeight w:val="534" w:hRule="atLeast"/>
        </w:trPr>
        <w:tc>
          <w:tcPr>
            <w:tcW w:w="3117" w:type="dxa"/>
          </w:tcPr>
          <w:p>
            <w:pPr>
              <w:pStyle w:val="TableParagraph"/>
              <w:spacing w:line="266" w:lineRule="exact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percentage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external funding for salary support</w:t>
            </w:r>
          </w:p>
        </w:tc>
        <w:tc>
          <w:tcPr>
            <w:tcW w:w="3122" w:type="dxa"/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Research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Effort</w:t>
            </w:r>
          </w:p>
        </w:tc>
        <w:tc>
          <w:tcPr>
            <w:tcW w:w="3118" w:type="dxa"/>
          </w:tcPr>
          <w:p>
            <w:pPr>
              <w:pStyle w:val="TableParagraph"/>
              <w:spacing w:line="267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Effort</w:t>
            </w:r>
          </w:p>
        </w:tc>
      </w:tr>
    </w:tbl>
    <w:p>
      <w:pPr>
        <w:pStyle w:val="TableParagraph"/>
        <w:spacing w:after="0" w:line="267" w:lineRule="exact"/>
        <w:rPr>
          <w:b/>
          <w:sz w:val="24"/>
        </w:rPr>
        <w:sectPr>
          <w:pgSz w:w="12240" w:h="15840"/>
          <w:pgMar w:header="0" w:footer="1106" w:top="1620" w:bottom="1393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2"/>
        <w:gridCol w:w="3118"/>
      </w:tblGrid>
      <w:tr>
        <w:trPr>
          <w:trHeight w:val="265" w:hRule="atLeast"/>
        </w:trPr>
        <w:tc>
          <w:tcPr>
            <w:tcW w:w="31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312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311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reduction</w:t>
            </w:r>
          </w:p>
        </w:tc>
      </w:tr>
      <w:tr>
        <w:trPr>
          <w:trHeight w:val="265" w:hRule="atLeast"/>
        </w:trPr>
        <w:tc>
          <w:tcPr>
            <w:tcW w:w="31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312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4.5 </w:t>
            </w: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311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units 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buy-</w:t>
            </w:r>
            <w:r>
              <w:rPr>
                <w:spacing w:val="-5"/>
                <w:sz w:val="24"/>
              </w:rPr>
              <w:t>out</w:t>
            </w:r>
          </w:p>
        </w:tc>
      </w:tr>
      <w:tr>
        <w:trPr>
          <w:trHeight w:val="265" w:hRule="atLeast"/>
        </w:trPr>
        <w:tc>
          <w:tcPr>
            <w:tcW w:w="31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312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 </w:t>
            </w: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311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courses buy-</w:t>
            </w:r>
            <w:r>
              <w:rPr>
                <w:spacing w:val="-5"/>
                <w:sz w:val="24"/>
              </w:rPr>
              <w:t>out</w:t>
            </w:r>
          </w:p>
        </w:tc>
      </w:tr>
      <w:tr>
        <w:trPr>
          <w:trHeight w:val="270" w:hRule="atLeast"/>
        </w:trPr>
        <w:tc>
          <w:tcPr>
            <w:tcW w:w="3117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9 </w:t>
            </w: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3118" w:type="dxa"/>
          </w:tcPr>
          <w:p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courses buy-</w:t>
            </w:r>
            <w:r>
              <w:rPr>
                <w:spacing w:val="-5"/>
                <w:sz w:val="24"/>
              </w:rPr>
              <w:t>out</w:t>
            </w:r>
          </w:p>
        </w:tc>
      </w:tr>
      <w:tr>
        <w:trPr>
          <w:trHeight w:val="265" w:hRule="atLeast"/>
        </w:trPr>
        <w:tc>
          <w:tcPr>
            <w:tcW w:w="31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&gt; </w:t>
            </w: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312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 </w:t>
            </w:r>
            <w:r>
              <w:rPr>
                <w:spacing w:val="-2"/>
                <w:sz w:val="24"/>
              </w:rPr>
              <w:t>units</w:t>
            </w:r>
          </w:p>
        </w:tc>
        <w:tc>
          <w:tcPr>
            <w:tcW w:w="3118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courses buy-</w:t>
            </w:r>
            <w:r>
              <w:rPr>
                <w:spacing w:val="-5"/>
                <w:sz w:val="24"/>
              </w:rPr>
              <w:t>out</w:t>
            </w:r>
          </w:p>
        </w:tc>
      </w:tr>
    </w:tbl>
    <w:p>
      <w:pPr>
        <w:pStyle w:val="BodyText"/>
        <w:spacing w:line="230" w:lineRule="auto" w:before="21"/>
        <w:ind w:left="360" w:right="485"/>
      </w:pPr>
      <w:r>
        <w:rPr/>
        <w:t>*Faculty</w:t>
      </w:r>
      <w:r>
        <w:rPr>
          <w:spacing w:val="-4"/>
        </w:rPr>
        <w:t> </w:t>
      </w:r>
      <w:r>
        <w:rPr/>
        <w:t>cannot</w:t>
      </w:r>
      <w:r>
        <w:rPr>
          <w:spacing w:val="-6"/>
        </w:rPr>
        <w:t> </w:t>
      </w:r>
      <w:r>
        <w:rPr/>
        <w:t>reduce</w:t>
      </w:r>
      <w:r>
        <w:rPr>
          <w:spacing w:val="-4"/>
        </w:rPr>
        <w:t> </w:t>
      </w:r>
      <w:r>
        <w:rPr/>
        <w:t>teaching</w:t>
      </w:r>
      <w:r>
        <w:rPr>
          <w:spacing w:val="-1"/>
        </w:rPr>
        <w:t> </w:t>
      </w:r>
      <w:r>
        <w:rPr/>
        <w:t>loads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minimum</w:t>
      </w:r>
      <w:r>
        <w:rPr>
          <w:spacing w:val="-6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load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units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year, with a minimum of 3 units allocated to course instruction</w:t>
      </w:r>
    </w:p>
    <w:p>
      <w:pPr>
        <w:pStyle w:val="BodyText"/>
        <w:spacing w:after="0" w:line="230" w:lineRule="auto"/>
        <w:sectPr>
          <w:type w:val="continuous"/>
          <w:pgSz w:w="12240" w:h="15840"/>
          <w:pgMar w:header="0" w:footer="1106" w:top="1420" w:bottom="1300" w:left="1080" w:right="1080"/>
        </w:sectPr>
      </w:pP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71" w:after="0"/>
        <w:ind w:left="1079" w:right="0" w:hanging="358"/>
        <w:jc w:val="left"/>
      </w:pPr>
      <w:r>
        <w:rPr/>
        <w:t>Virginia</w:t>
      </w:r>
      <w:r>
        <w:rPr>
          <w:spacing w:val="-10"/>
        </w:rPr>
        <w:t> </w:t>
      </w:r>
      <w:r>
        <w:rPr/>
        <w:t>Commonwealth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College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Engineering</w:t>
      </w:r>
      <w:r>
        <w:rPr>
          <w:spacing w:val="-13"/>
        </w:rPr>
        <w:t> </w:t>
      </w:r>
      <w:r>
        <w:rPr/>
        <w:t>Workload</w:t>
      </w:r>
      <w:r>
        <w:rPr>
          <w:spacing w:val="-6"/>
        </w:rPr>
        <w:t> </w:t>
      </w:r>
      <w:r>
        <w:rPr>
          <w:spacing w:val="-2"/>
        </w:rPr>
        <w:t>Policy</w:t>
      </w:r>
    </w:p>
    <w:p>
      <w:pPr>
        <w:pStyle w:val="BodyText"/>
        <w:spacing w:before="33"/>
        <w:rPr>
          <w:b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7"/>
        <w:gridCol w:w="1981"/>
        <w:gridCol w:w="1350"/>
        <w:gridCol w:w="1525"/>
      </w:tblGrid>
      <w:tr>
        <w:trPr>
          <w:trHeight w:val="370" w:hRule="atLeast"/>
        </w:trPr>
        <w:tc>
          <w:tcPr>
            <w:tcW w:w="4497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981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350" w:type="dxa"/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1525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Research-</w:t>
            </w:r>
            <w:r>
              <w:rPr>
                <w:spacing w:val="-2"/>
                <w:sz w:val="24"/>
              </w:rPr>
              <w:t>active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40% </w:t>
            </w:r>
            <w:r>
              <w:rPr>
                <w:spacing w:val="-2"/>
                <w:sz w:val="24"/>
              </w:rPr>
              <w:t>(2:2)</w:t>
            </w:r>
          </w:p>
        </w:tc>
        <w:tc>
          <w:tcPr>
            <w:tcW w:w="1350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Research-</w:t>
            </w:r>
            <w:r>
              <w:rPr>
                <w:spacing w:val="-2"/>
                <w:sz w:val="24"/>
              </w:rPr>
              <w:t>inactive</w:t>
            </w:r>
          </w:p>
        </w:tc>
        <w:tc>
          <w:tcPr>
            <w:tcW w:w="198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80% </w:t>
            </w:r>
            <w:r>
              <w:rPr>
                <w:spacing w:val="-2"/>
                <w:sz w:val="24"/>
              </w:rPr>
              <w:t>(3:3)</w:t>
            </w:r>
          </w:p>
        </w:tc>
        <w:tc>
          <w:tcPr>
            <w:tcW w:w="1350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</w:tbl>
    <w:p>
      <w:pPr>
        <w:pStyle w:val="BodyText"/>
        <w:spacing w:line="232" w:lineRule="auto"/>
        <w:ind w:left="360" w:right="369"/>
      </w:pPr>
      <w:r>
        <w:rPr/>
        <w:t>To qualify for the research-active workload, a faculty member must have annual extramural research</w:t>
      </w:r>
      <w:r>
        <w:rPr>
          <w:spacing w:val="-3"/>
        </w:rPr>
        <w:t> </w:t>
      </w:r>
      <w:r>
        <w:rPr/>
        <w:t>expenditures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5"/>
        </w:rPr>
        <w:t> </w:t>
      </w:r>
      <w:r>
        <w:rPr/>
        <w:t>$75,000</w:t>
      </w:r>
      <w:r>
        <w:rPr>
          <w:spacing w:val="-3"/>
        </w:rPr>
        <w:t> </w:t>
      </w:r>
      <w:r>
        <w:rPr/>
        <w:t>(averaged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three</w:t>
      </w:r>
      <w:r>
        <w:rPr>
          <w:spacing w:val="-5"/>
        </w:rPr>
        <w:t> </w:t>
      </w:r>
      <w:r>
        <w:rPr/>
        <w:t>performance evaluation periods (July 1 – June</w:t>
      </w:r>
      <w:r>
        <w:rPr>
          <w:spacing w:val="-2"/>
        </w:rPr>
        <w:t> </w:t>
      </w:r>
      <w:r>
        <w:rPr/>
        <w:t>30), whichever is more</w:t>
      </w:r>
      <w:r>
        <w:rPr>
          <w:spacing w:val="-2"/>
        </w:rPr>
        <w:t> </w:t>
      </w:r>
      <w:r>
        <w:rPr/>
        <w:t>beneficial</w:t>
      </w:r>
      <w:r>
        <w:rPr>
          <w:spacing w:val="-2"/>
        </w:rPr>
        <w:t> </w:t>
      </w:r>
      <w:r>
        <w:rPr/>
        <w:t>to the</w:t>
      </w:r>
      <w:r>
        <w:rPr>
          <w:spacing w:val="-2"/>
        </w:rPr>
        <w:t> </w:t>
      </w:r>
      <w:r>
        <w:rPr/>
        <w:t>faculty), and meet</w:t>
      </w:r>
      <w:r>
        <w:rPr>
          <w:spacing w:val="-2"/>
        </w:rPr>
        <w:t> </w:t>
      </w:r>
      <w:r>
        <w:rPr/>
        <w:t>at least one of the following two criteria:</w:t>
      </w:r>
    </w:p>
    <w:p>
      <w:pPr>
        <w:pStyle w:val="ListParagraph"/>
        <w:numPr>
          <w:ilvl w:val="1"/>
          <w:numId w:val="1"/>
        </w:numPr>
        <w:tabs>
          <w:tab w:pos="2701" w:val="left" w:leader="none"/>
        </w:tabs>
        <w:spacing w:line="220" w:lineRule="auto" w:before="10" w:after="0"/>
        <w:ind w:left="2701" w:right="613" w:hanging="360"/>
        <w:jc w:val="lef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submitted</w:t>
      </w:r>
      <w:r>
        <w:rPr>
          <w:spacing w:val="-6"/>
          <w:sz w:val="24"/>
        </w:rPr>
        <w:t> </w:t>
      </w:r>
      <w:r>
        <w:rPr>
          <w:sz w:val="24"/>
        </w:rPr>
        <w:t>proposals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external</w:t>
      </w:r>
      <w:r>
        <w:rPr>
          <w:spacing w:val="-8"/>
          <w:sz w:val="24"/>
        </w:rPr>
        <w:t> </w:t>
      </w:r>
      <w:r>
        <w:rPr>
          <w:sz w:val="24"/>
        </w:rPr>
        <w:t>funding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least</w:t>
      </w:r>
      <w:r>
        <w:rPr>
          <w:spacing w:val="-8"/>
          <w:sz w:val="24"/>
        </w:rPr>
        <w:t> </w:t>
      </w:r>
      <w:r>
        <w:rPr>
          <w:sz w:val="24"/>
        </w:rPr>
        <w:t>$150,000/year (total personal share of budget)</w:t>
      </w:r>
    </w:p>
    <w:p>
      <w:pPr>
        <w:pStyle w:val="ListParagraph"/>
        <w:numPr>
          <w:ilvl w:val="1"/>
          <w:numId w:val="1"/>
        </w:numPr>
        <w:tabs>
          <w:tab w:pos="2701" w:val="left" w:leader="none"/>
        </w:tabs>
        <w:spacing w:line="228" w:lineRule="auto" w:before="9" w:after="0"/>
        <w:ind w:left="360" w:right="429" w:firstLine="1981"/>
        <w:jc w:val="left"/>
        <w:rPr>
          <w:sz w:val="24"/>
        </w:rPr>
      </w:pPr>
      <w:r>
        <w:rPr>
          <w:sz w:val="24"/>
        </w:rPr>
        <w:t>Has supported a doctoral student or postdoc on extramural funds Department</w:t>
      </w:r>
      <w:r>
        <w:rPr>
          <w:spacing w:val="-6"/>
          <w:sz w:val="24"/>
        </w:rPr>
        <w:t> </w:t>
      </w:r>
      <w:r>
        <w:rPr>
          <w:sz w:val="24"/>
        </w:rPr>
        <w:t>Chairs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recognize</w:t>
      </w:r>
      <w:r>
        <w:rPr>
          <w:spacing w:val="-6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activity beyond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traditional</w:t>
      </w:r>
      <w:r>
        <w:rPr>
          <w:spacing w:val="-6"/>
          <w:sz w:val="24"/>
        </w:rPr>
        <w:t> </w:t>
      </w:r>
      <w:r>
        <w:rPr>
          <w:sz w:val="24"/>
        </w:rPr>
        <w:t>3-credit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part of the base teaching load. Course equivalents can be proposed by the faculty member and department chair but must be approved by the dean. Examples of course equivalents include: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28" w:lineRule="auto" w:before="11" w:after="0"/>
        <w:ind w:left="721" w:right="361" w:hanging="361"/>
        <w:jc w:val="left"/>
        <w:rPr>
          <w:sz w:val="24"/>
        </w:rPr>
      </w:pPr>
      <w:r>
        <w:rPr>
          <w:sz w:val="24"/>
        </w:rPr>
        <w:t>Very large</w:t>
      </w:r>
      <w:r>
        <w:rPr>
          <w:spacing w:val="-2"/>
          <w:sz w:val="24"/>
        </w:rPr>
        <w:t> </w:t>
      </w:r>
      <w:r>
        <w:rPr>
          <w:sz w:val="24"/>
        </w:rPr>
        <w:t>enrollment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sections may be counted as 1.5 or 2 courses for course</w:t>
      </w:r>
      <w:r>
        <w:rPr>
          <w:spacing w:val="-2"/>
          <w:sz w:val="24"/>
        </w:rPr>
        <w:t> </w:t>
      </w:r>
      <w:r>
        <w:rPr>
          <w:sz w:val="24"/>
        </w:rPr>
        <w:t>teaching load</w:t>
      </w:r>
      <w:r>
        <w:rPr>
          <w:spacing w:val="-7"/>
          <w:sz w:val="24"/>
        </w:rPr>
        <w:t> </w:t>
      </w:r>
      <w:r>
        <w:rPr>
          <w:sz w:val="24"/>
        </w:rPr>
        <w:t>calculations.</w:t>
      </w:r>
      <w:r>
        <w:rPr>
          <w:spacing w:val="-16"/>
          <w:sz w:val="24"/>
        </w:rPr>
        <w:t> </w:t>
      </w:r>
      <w:r>
        <w:rPr>
          <w:sz w:val="24"/>
        </w:rPr>
        <w:t>Alternatively, a</w:t>
      </w:r>
      <w:r>
        <w:rPr>
          <w:spacing w:val="-6"/>
          <w:sz w:val="24"/>
        </w:rPr>
        <w:t> </w:t>
      </w:r>
      <w:r>
        <w:rPr>
          <w:sz w:val="24"/>
        </w:rPr>
        <w:t>1-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2-credit</w:t>
      </w:r>
      <w:r>
        <w:rPr>
          <w:spacing w:val="-6"/>
          <w:sz w:val="24"/>
        </w:rPr>
        <w:t> </w:t>
      </w:r>
      <w:r>
        <w:rPr>
          <w:sz w:val="24"/>
        </w:rPr>
        <w:t>course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large</w:t>
      </w:r>
      <w:r>
        <w:rPr>
          <w:spacing w:val="-6"/>
          <w:sz w:val="24"/>
        </w:rPr>
        <w:t> </w:t>
      </w:r>
      <w:r>
        <w:rPr>
          <w:sz w:val="24"/>
        </w:rPr>
        <w:t>enrollment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count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 full course.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28" w:lineRule="auto" w:before="7" w:after="0"/>
        <w:ind w:left="721" w:right="545" w:hanging="361"/>
        <w:jc w:val="both"/>
        <w:rPr>
          <w:sz w:val="24"/>
        </w:rPr>
      </w:pPr>
      <w:r>
        <w:rPr>
          <w:sz w:val="24"/>
        </w:rPr>
        <w:t>Laboratory courses</w:t>
      </w:r>
      <w:r>
        <w:rPr>
          <w:spacing w:val="-1"/>
          <w:sz w:val="24"/>
        </w:rPr>
        <w:t> </w:t>
      </w:r>
      <w:r>
        <w:rPr>
          <w:sz w:val="24"/>
        </w:rPr>
        <w:t>(particularly those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multiple sections)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counted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than one</w:t>
      </w:r>
      <w:r>
        <w:rPr>
          <w:spacing w:val="-6"/>
          <w:sz w:val="24"/>
        </w:rPr>
        <w:t> </w:t>
      </w:r>
      <w:r>
        <w:rPr>
          <w:sz w:val="24"/>
        </w:rPr>
        <w:t>course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load</w:t>
      </w:r>
      <w:r>
        <w:rPr>
          <w:spacing w:val="-4"/>
          <w:sz w:val="24"/>
        </w:rPr>
        <w:t> </w:t>
      </w:r>
      <w:r>
        <w:rPr>
          <w:sz w:val="24"/>
        </w:rPr>
        <w:t>calculations</w:t>
      </w:r>
      <w:r>
        <w:rPr>
          <w:spacing w:val="-3"/>
          <w:sz w:val="24"/>
        </w:rPr>
        <w:t> </w:t>
      </w:r>
      <w:r>
        <w:rPr>
          <w:sz w:val="24"/>
        </w:rPr>
        <w:t>(provided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level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effort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time</w:t>
      </w:r>
      <w:r>
        <w:rPr>
          <w:spacing w:val="-6"/>
          <w:sz w:val="24"/>
        </w:rPr>
        <w:t> </w:t>
      </w:r>
      <w:r>
        <w:rPr>
          <w:sz w:val="24"/>
        </w:rPr>
        <w:t>required is substantially more than that for a course with a traditional lecture format).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80" w:lineRule="exact" w:before="0" w:after="0"/>
        <w:ind w:left="719" w:right="0" w:hanging="359"/>
        <w:jc w:val="both"/>
        <w:rPr>
          <w:sz w:val="24"/>
        </w:rPr>
      </w:pPr>
      <w:r>
        <w:rPr>
          <w:sz w:val="24"/>
        </w:rPr>
        <w:t>Substantial</w:t>
      </w:r>
      <w:r>
        <w:rPr>
          <w:spacing w:val="-6"/>
          <w:sz w:val="24"/>
        </w:rPr>
        <w:t> </w:t>
      </w:r>
      <w:r>
        <w:rPr>
          <w:sz w:val="24"/>
        </w:rPr>
        <w:t>undergraduate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supervision</w:t>
      </w:r>
      <w:r>
        <w:rPr>
          <w:spacing w:val="-3"/>
          <w:sz w:val="24"/>
        </w:rPr>
        <w:t> </w:t>
      </w:r>
      <w:r>
        <w:rPr>
          <w:sz w:val="24"/>
        </w:rPr>
        <w:t>with appropriate</w:t>
      </w:r>
      <w:r>
        <w:rPr>
          <w:spacing w:val="-5"/>
          <w:sz w:val="24"/>
        </w:rPr>
        <w:t> </w:t>
      </w:r>
      <w:r>
        <w:rPr>
          <w:sz w:val="24"/>
        </w:rPr>
        <w:t>workload</w:t>
      </w:r>
      <w:r>
        <w:rPr>
          <w:spacing w:val="-3"/>
          <w:sz w:val="24"/>
        </w:rPr>
        <w:t> </w:t>
      </w:r>
      <w:r>
        <w:rPr>
          <w:sz w:val="24"/>
        </w:rPr>
        <w:t>(e.g.,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VIP)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25" w:lineRule="auto" w:before="5" w:after="0"/>
        <w:ind w:left="721" w:right="1575" w:hanging="361"/>
        <w:jc w:val="both"/>
        <w:rPr>
          <w:sz w:val="24"/>
        </w:rPr>
      </w:pPr>
      <w:r>
        <w:rPr>
          <w:sz w:val="24"/>
        </w:rPr>
        <w:t>Capstone</w:t>
      </w:r>
      <w:r>
        <w:rPr>
          <w:spacing w:val="-7"/>
          <w:sz w:val="24"/>
        </w:rPr>
        <w:t> </w:t>
      </w:r>
      <w:r>
        <w:rPr>
          <w:sz w:val="24"/>
        </w:rPr>
        <w:t>design</w:t>
      </w:r>
      <w:r>
        <w:rPr>
          <w:spacing w:val="-5"/>
          <w:sz w:val="24"/>
        </w:rPr>
        <w:t> </w:t>
      </w:r>
      <w:r>
        <w:rPr>
          <w:sz w:val="24"/>
        </w:rPr>
        <w:t>projects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appropriate</w:t>
      </w:r>
      <w:r>
        <w:rPr>
          <w:spacing w:val="-7"/>
          <w:sz w:val="24"/>
        </w:rPr>
        <w:t> </w:t>
      </w:r>
      <w:r>
        <w:rPr>
          <w:sz w:val="24"/>
        </w:rPr>
        <w:t>workload</w:t>
      </w:r>
      <w:r>
        <w:rPr>
          <w:spacing w:val="-2"/>
          <w:sz w:val="24"/>
        </w:rPr>
        <w:t> </w:t>
      </w:r>
      <w:r>
        <w:rPr>
          <w:sz w:val="24"/>
        </w:rPr>
        <w:t>•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7"/>
          <w:sz w:val="24"/>
        </w:rPr>
        <w:t> </w:t>
      </w:r>
      <w:r>
        <w:rPr>
          <w:sz w:val="24"/>
        </w:rPr>
        <w:t>course</w:t>
      </w:r>
      <w:r>
        <w:rPr>
          <w:spacing w:val="-7"/>
          <w:sz w:val="24"/>
        </w:rPr>
        <w:t> </w:t>
      </w:r>
      <w:r>
        <w:rPr>
          <w:sz w:val="24"/>
        </w:rPr>
        <w:t>creation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development.</w:t>
      </w:r>
    </w:p>
    <w:p>
      <w:pPr>
        <w:pStyle w:val="Heading1"/>
        <w:spacing w:line="271" w:lineRule="exact"/>
      </w:pPr>
      <w:r>
        <w:rPr/>
        <w:t>Course</w:t>
      </w:r>
      <w:r>
        <w:rPr>
          <w:spacing w:val="-9"/>
        </w:rPr>
        <w:t> </w:t>
      </w:r>
      <w:r>
        <w:rPr/>
        <w:t>Reduction</w:t>
      </w:r>
      <w:r>
        <w:rPr>
          <w:spacing w:val="-3"/>
        </w:rPr>
        <w:t> </w:t>
      </w:r>
      <w:r>
        <w:rPr/>
        <w:t>for</w:t>
      </w:r>
      <w:r>
        <w:rPr>
          <w:spacing w:val="-11"/>
        </w:rPr>
        <w:t> </w:t>
      </w:r>
      <w:r>
        <w:rPr/>
        <w:t>High</w:t>
      </w:r>
      <w:r>
        <w:rPr>
          <w:spacing w:val="-3"/>
        </w:rPr>
        <w:t> </w:t>
      </w:r>
      <w:r>
        <w:rPr/>
        <w:t>Research</w:t>
      </w:r>
      <w:r>
        <w:rPr>
          <w:spacing w:val="-15"/>
        </w:rPr>
        <w:t> </w:t>
      </w:r>
      <w:r>
        <w:rPr>
          <w:spacing w:val="-2"/>
        </w:rPr>
        <w:t>Activity</w:t>
      </w:r>
    </w:p>
    <w:p>
      <w:pPr>
        <w:pStyle w:val="BodyText"/>
        <w:spacing w:line="230" w:lineRule="auto" w:before="4"/>
        <w:ind w:left="360" w:right="385"/>
      </w:pPr>
      <w:r>
        <w:rPr/>
        <w:t>The</w:t>
      </w:r>
      <w:r>
        <w:rPr>
          <w:spacing w:val="-5"/>
        </w:rPr>
        <w:t> </w:t>
      </w:r>
      <w:r>
        <w:rPr/>
        <w:t>base</w:t>
      </w:r>
      <w:r>
        <w:rPr>
          <w:spacing w:val="-5"/>
        </w:rPr>
        <w:t> </w:t>
      </w:r>
      <w:r>
        <w:rPr/>
        <w:t>teaching</w:t>
      </w:r>
      <w:r>
        <w:rPr>
          <w:spacing w:val="-3"/>
        </w:rPr>
        <w:t> </w:t>
      </w:r>
      <w:r>
        <w:rPr/>
        <w:t>load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reduced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one</w:t>
      </w:r>
      <w:r>
        <w:rPr>
          <w:spacing w:val="-1"/>
        </w:rPr>
        <w:t> </w:t>
      </w:r>
      <w:r>
        <w:rPr/>
        <w:t>course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faculty meeting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criteria within the previous two performance evaluation periods:</w:t>
      </w:r>
    </w:p>
    <w:p>
      <w:pPr>
        <w:pStyle w:val="ListParagraph"/>
        <w:numPr>
          <w:ilvl w:val="1"/>
          <w:numId w:val="3"/>
        </w:numPr>
        <w:tabs>
          <w:tab w:pos="811" w:val="left" w:leader="none"/>
        </w:tabs>
        <w:spacing w:line="220" w:lineRule="auto" w:before="20" w:after="0"/>
        <w:ind w:left="811" w:right="988" w:hanging="361"/>
        <w:jc w:val="left"/>
        <w:rPr>
          <w:sz w:val="24"/>
        </w:rPr>
      </w:pPr>
      <w:r>
        <w:rPr>
          <w:sz w:val="24"/>
        </w:rPr>
        <w:t>Annual</w:t>
      </w:r>
      <w:r>
        <w:rPr>
          <w:spacing w:val="-7"/>
          <w:sz w:val="24"/>
        </w:rPr>
        <w:t> </w:t>
      </w:r>
      <w:r>
        <w:rPr>
          <w:sz w:val="24"/>
        </w:rPr>
        <w:t>extramural</w:t>
      </w:r>
      <w:r>
        <w:rPr>
          <w:spacing w:val="-7"/>
          <w:sz w:val="24"/>
        </w:rPr>
        <w:t> </w:t>
      </w:r>
      <w:r>
        <w:rPr>
          <w:sz w:val="24"/>
        </w:rPr>
        <w:t>research</w:t>
      </w:r>
      <w:r>
        <w:rPr>
          <w:spacing w:val="-6"/>
          <w:sz w:val="24"/>
        </w:rPr>
        <w:t> </w:t>
      </w:r>
      <w:r>
        <w:rPr>
          <w:sz w:val="24"/>
        </w:rPr>
        <w:t>expenditures</w:t>
      </w:r>
      <w:r>
        <w:rPr>
          <w:spacing w:val="-5"/>
          <w:sz w:val="24"/>
        </w:rPr>
        <w:t> </w:t>
      </w:r>
      <w:r>
        <w:rPr>
          <w:sz w:val="24"/>
        </w:rPr>
        <w:t>exceeding</w:t>
      </w:r>
      <w:r>
        <w:rPr>
          <w:spacing w:val="-2"/>
          <w:sz w:val="24"/>
        </w:rPr>
        <w:t> </w:t>
      </w:r>
      <w:r>
        <w:rPr>
          <w:sz w:val="24"/>
        </w:rPr>
        <w:t>either</w:t>
      </w:r>
      <w:r>
        <w:rPr>
          <w:spacing w:val="-6"/>
          <w:sz w:val="24"/>
        </w:rPr>
        <w:t> </w:t>
      </w:r>
      <w:r>
        <w:rPr>
          <w:sz w:val="24"/>
        </w:rPr>
        <w:t>$300,000,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equivalent averaged over two years</w:t>
      </w:r>
    </w:p>
    <w:p>
      <w:pPr>
        <w:pStyle w:val="ListParagraph"/>
        <w:numPr>
          <w:ilvl w:val="1"/>
          <w:numId w:val="3"/>
        </w:numPr>
        <w:tabs>
          <w:tab w:pos="810" w:val="left" w:leader="none"/>
        </w:tabs>
        <w:spacing w:line="285" w:lineRule="exact" w:before="0" w:after="0"/>
        <w:ind w:left="810" w:right="0" w:hanging="360"/>
        <w:jc w:val="left"/>
        <w:rPr>
          <w:sz w:val="24"/>
        </w:rPr>
      </w:pP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supported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least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doctoral</w:t>
      </w:r>
      <w:r>
        <w:rPr>
          <w:spacing w:val="-4"/>
          <w:sz w:val="24"/>
        </w:rPr>
        <w:t> </w:t>
      </w:r>
      <w:r>
        <w:rPr>
          <w:sz w:val="24"/>
        </w:rPr>
        <w:t>students or</w:t>
      </w:r>
      <w:r>
        <w:rPr>
          <w:spacing w:val="-2"/>
          <w:sz w:val="24"/>
        </w:rPr>
        <w:t> </w:t>
      </w:r>
      <w:r>
        <w:rPr>
          <w:sz w:val="24"/>
        </w:rPr>
        <w:t>postdocs on</w:t>
      </w:r>
      <w:r>
        <w:rPr>
          <w:spacing w:val="-2"/>
          <w:sz w:val="24"/>
        </w:rPr>
        <w:t> </w:t>
      </w:r>
      <w:r>
        <w:rPr>
          <w:sz w:val="24"/>
        </w:rPr>
        <w:t>extramural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funds</w:t>
      </w:r>
    </w:p>
    <w:p>
      <w:pPr>
        <w:pStyle w:val="ListParagraph"/>
        <w:numPr>
          <w:ilvl w:val="1"/>
          <w:numId w:val="3"/>
        </w:numPr>
        <w:tabs>
          <w:tab w:pos="811" w:val="left" w:leader="none"/>
        </w:tabs>
        <w:spacing w:line="220" w:lineRule="auto" w:before="11" w:after="0"/>
        <w:ind w:left="811" w:right="647" w:hanging="361"/>
        <w:jc w:val="left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published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least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papers/year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peer-reviewed</w:t>
      </w:r>
      <w:r>
        <w:rPr>
          <w:spacing w:val="-3"/>
          <w:sz w:val="24"/>
        </w:rPr>
        <w:t> </w:t>
      </w:r>
      <w:r>
        <w:rPr>
          <w:sz w:val="24"/>
        </w:rPr>
        <w:t>journals,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case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Computer Science related research, in premier peer-reviewed proceedings.</w:t>
      </w:r>
    </w:p>
    <w:p>
      <w:pPr>
        <w:pStyle w:val="Heading1"/>
        <w:spacing w:line="276" w:lineRule="exact" w:before="259"/>
        <w:ind w:left="450"/>
        <w:jc w:val="both"/>
      </w:pPr>
      <w:r>
        <w:rPr/>
        <w:t>Course</w:t>
      </w:r>
      <w:r>
        <w:rPr>
          <w:spacing w:val="-13"/>
        </w:rPr>
        <w:t> </w:t>
      </w:r>
      <w:r>
        <w:rPr/>
        <w:t>Reduction</w:t>
      </w:r>
      <w:r>
        <w:rPr>
          <w:spacing w:val="-15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</w:t>
      </w:r>
      <w:r>
        <w:rPr/>
        <w:t>Service</w:t>
      </w:r>
      <w:r>
        <w:rPr>
          <w:spacing w:val="-17"/>
        </w:rPr>
        <w:t> </w:t>
      </w:r>
      <w:r>
        <w:rPr>
          <w:spacing w:val="-2"/>
        </w:rPr>
        <w:t>Activities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25" w:lineRule="auto" w:before="13" w:after="0"/>
        <w:ind w:left="721" w:right="486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base</w:t>
      </w:r>
      <w:r>
        <w:rPr>
          <w:spacing w:val="-5"/>
          <w:sz w:val="24"/>
        </w:rPr>
        <w:t> </w:t>
      </w:r>
      <w:r>
        <w:rPr>
          <w:sz w:val="24"/>
        </w:rPr>
        <w:t>service</w:t>
      </w:r>
      <w:r>
        <w:rPr>
          <w:spacing w:val="-5"/>
          <w:sz w:val="24"/>
        </w:rPr>
        <w:t> </w:t>
      </w:r>
      <w:r>
        <w:rPr>
          <w:sz w:val="24"/>
        </w:rPr>
        <w:t>load</w:t>
      </w:r>
      <w:r>
        <w:rPr>
          <w:spacing w:val="-3"/>
          <w:sz w:val="24"/>
        </w:rPr>
        <w:t> </w:t>
      </w:r>
      <w:r>
        <w:rPr>
          <w:sz w:val="24"/>
        </w:rPr>
        <w:t>for all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approved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Chair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account</w:t>
      </w:r>
      <w:r>
        <w:rPr>
          <w:spacing w:val="-5"/>
          <w:sz w:val="24"/>
        </w:rPr>
        <w:t> </w:t>
      </w:r>
      <w:r>
        <w:rPr>
          <w:sz w:val="24"/>
        </w:rPr>
        <w:t>for approximately</w:t>
      </w:r>
      <w:r>
        <w:rPr>
          <w:spacing w:val="-7"/>
          <w:sz w:val="24"/>
        </w:rPr>
        <w:t> </w:t>
      </w:r>
      <w:r>
        <w:rPr>
          <w:sz w:val="24"/>
        </w:rPr>
        <w:t>20%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workload.</w:t>
      </w:r>
      <w:r>
        <w:rPr>
          <w:spacing w:val="-7"/>
          <w:sz w:val="24"/>
        </w:rPr>
        <w:t> </w:t>
      </w:r>
      <w:r>
        <w:rPr>
          <w:sz w:val="24"/>
        </w:rPr>
        <w:t>Base</w:t>
      </w:r>
      <w:r>
        <w:rPr>
          <w:spacing w:val="-8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activities</w:t>
      </w:r>
      <w:r>
        <w:rPr>
          <w:spacing w:val="-6"/>
          <w:sz w:val="24"/>
        </w:rPr>
        <w:t> </w:t>
      </w:r>
      <w:r>
        <w:rPr>
          <w:sz w:val="24"/>
        </w:rPr>
        <w:t>include,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example,</w:t>
      </w:r>
      <w:r>
        <w:rPr>
          <w:spacing w:val="-7"/>
          <w:sz w:val="24"/>
        </w:rPr>
        <w:t> </w:t>
      </w:r>
      <w:r>
        <w:rPr>
          <w:sz w:val="24"/>
        </w:rPr>
        <w:t>university, college and university committees, student advising and professional service.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30" w:lineRule="auto" w:before="7" w:after="0"/>
        <w:ind w:left="721" w:right="463" w:hanging="361"/>
        <w:jc w:val="left"/>
        <w:rPr>
          <w:sz w:val="24"/>
        </w:rPr>
      </w:pPr>
      <w:r>
        <w:rPr>
          <w:sz w:val="24"/>
        </w:rPr>
        <w:t>Exceptional service roles beyond the normal 20% effort may result in either a teaching reduction or summer salary at the discretion of the chair and with the dean’s approval. Examples for which this may occur include: responsibilities as department</w:t>
      </w:r>
      <w:r>
        <w:rPr>
          <w:spacing w:val="-8"/>
          <w:sz w:val="24"/>
        </w:rPr>
        <w:t> </w:t>
      </w:r>
      <w:r>
        <w:rPr>
          <w:sz w:val="24"/>
        </w:rPr>
        <w:t>ABET coordinator; course release for work on a major educational initiative; course release for development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significant</w:t>
      </w:r>
      <w:r>
        <w:rPr>
          <w:spacing w:val="-6"/>
          <w:sz w:val="24"/>
        </w:rPr>
        <w:t> </w:t>
      </w:r>
      <w:r>
        <w:rPr>
          <w:sz w:val="24"/>
        </w:rPr>
        <w:t>course</w:t>
      </w:r>
      <w:r>
        <w:rPr>
          <w:spacing w:val="-6"/>
          <w:sz w:val="24"/>
        </w:rPr>
        <w:t> </w:t>
      </w:r>
      <w:r>
        <w:rPr>
          <w:sz w:val="24"/>
        </w:rPr>
        <w:t>tools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materials, 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lab</w:t>
      </w:r>
      <w:r>
        <w:rPr>
          <w:spacing w:val="-4"/>
          <w:sz w:val="24"/>
        </w:rPr>
        <w:t> </w:t>
      </w:r>
      <w:r>
        <w:rPr>
          <w:sz w:val="24"/>
        </w:rPr>
        <w:t>manual,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materials used by multiple instructors.</w:t>
      </w:r>
    </w:p>
    <w:p>
      <w:pPr>
        <w:pStyle w:val="BodyText"/>
        <w:spacing w:before="244"/>
      </w:pPr>
    </w:p>
    <w:p>
      <w:pPr>
        <w:pStyle w:val="Heading1"/>
        <w:spacing w:before="0"/>
        <w:jc w:val="both"/>
      </w:pPr>
      <w:r>
        <w:rPr/>
        <w:t>Course</w:t>
      </w:r>
      <w:r>
        <w:rPr>
          <w:spacing w:val="-8"/>
        </w:rPr>
        <w:t> </w:t>
      </w:r>
      <w:r>
        <w:rPr/>
        <w:t>Reduction</w:t>
      </w:r>
      <w:r>
        <w:rPr>
          <w:spacing w:val="-15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15"/>
        </w:rPr>
        <w:t> </w:t>
      </w:r>
      <w:r>
        <w:rPr/>
        <w:t>Administrative</w:t>
      </w:r>
      <w:r>
        <w:rPr>
          <w:spacing w:val="-4"/>
        </w:rPr>
        <w:t> </w:t>
      </w:r>
      <w:r>
        <w:rPr>
          <w:spacing w:val="-2"/>
        </w:rPr>
        <w:t>Duties</w:t>
      </w:r>
    </w:p>
    <w:p>
      <w:pPr>
        <w:pStyle w:val="Heading1"/>
        <w:spacing w:after="0"/>
        <w:jc w:val="both"/>
        <w:sectPr>
          <w:pgSz w:w="12240" w:h="15840"/>
          <w:pgMar w:header="0" w:footer="1106" w:top="1360" w:bottom="130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84" w:lineRule="exact" w:before="77" w:after="0"/>
        <w:ind w:left="7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normal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load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Chairs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Associate</w:t>
      </w:r>
      <w:r>
        <w:rPr>
          <w:spacing w:val="-4"/>
          <w:sz w:val="24"/>
        </w:rPr>
        <w:t> </w:t>
      </w:r>
      <w:r>
        <w:rPr>
          <w:sz w:val="24"/>
        </w:rPr>
        <w:t>Deans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year.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25" w:lineRule="auto" w:before="5" w:after="0"/>
        <w:ind w:left="721" w:right="552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base</w:t>
      </w:r>
      <w:r>
        <w:rPr>
          <w:spacing w:val="-6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load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reduced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serving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Associate</w:t>
      </w:r>
      <w:r>
        <w:rPr>
          <w:spacing w:val="-2"/>
          <w:sz w:val="24"/>
        </w:rPr>
        <w:t> </w:t>
      </w:r>
      <w:r>
        <w:rPr>
          <w:sz w:val="24"/>
        </w:rPr>
        <w:t>Chair, or Program Director (e.g. undergraduate, graduate.)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25" w:lineRule="auto" w:before="10" w:after="0"/>
        <w:ind w:left="721" w:right="680" w:hanging="361"/>
        <w:jc w:val="left"/>
        <w:rPr>
          <w:sz w:val="24"/>
        </w:rPr>
      </w:pPr>
      <w:r>
        <w:rPr>
          <w:sz w:val="24"/>
        </w:rPr>
        <w:t>Course</w:t>
      </w:r>
      <w:r>
        <w:rPr>
          <w:spacing w:val="-6"/>
          <w:sz w:val="24"/>
        </w:rPr>
        <w:t> </w:t>
      </w:r>
      <w:r>
        <w:rPr>
          <w:sz w:val="24"/>
        </w:rPr>
        <w:t>release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granted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reintegration</w:t>
      </w:r>
      <w:r>
        <w:rPr>
          <w:spacing w:val="-4"/>
          <w:sz w:val="24"/>
        </w:rPr>
        <w:t> </w:t>
      </w:r>
      <w:r>
        <w:rPr>
          <w:sz w:val="24"/>
        </w:rPr>
        <w:t>of a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returning</w:t>
      </w:r>
      <w:r>
        <w:rPr>
          <w:spacing w:val="-4"/>
          <w:sz w:val="24"/>
        </w:rPr>
        <w:t> </w:t>
      </w:r>
      <w:r>
        <w:rPr>
          <w:sz w:val="24"/>
        </w:rPr>
        <w:t>to the</w:t>
      </w:r>
      <w:r>
        <w:rPr>
          <w:spacing w:val="-6"/>
          <w:sz w:val="24"/>
        </w:rPr>
        <w:t> </w:t>
      </w:r>
      <w:r>
        <w:rPr>
          <w:sz w:val="24"/>
        </w:rPr>
        <w:t>faculty after a prolonged administrative role</w:t>
      </w:r>
    </w:p>
    <w:p>
      <w:pPr>
        <w:pStyle w:val="Heading1"/>
        <w:spacing w:line="270" w:lineRule="exact"/>
      </w:pPr>
      <w:r>
        <w:rPr/>
        <w:t>Adjustments</w:t>
      </w:r>
      <w:r>
        <w:rPr>
          <w:spacing w:val="-1"/>
        </w:rPr>
        <w:t> </w:t>
      </w:r>
      <w:r>
        <w:rPr/>
        <w:t>for</w:t>
      </w:r>
      <w:r>
        <w:rPr>
          <w:spacing w:val="-9"/>
        </w:rPr>
        <w:t> </w:t>
      </w:r>
      <w:r>
        <w:rPr/>
        <w:t>faculty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12-month </w:t>
      </w:r>
      <w:r>
        <w:rPr>
          <w:spacing w:val="-2"/>
        </w:rPr>
        <w:t>contracts</w:t>
      </w:r>
    </w:p>
    <w:p>
      <w:pPr>
        <w:pStyle w:val="BodyText"/>
        <w:spacing w:line="230" w:lineRule="auto" w:before="4"/>
        <w:ind w:left="360" w:right="385"/>
      </w:pPr>
      <w:r>
        <w:rPr/>
        <w:t>The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load</w:t>
      </w:r>
      <w:r>
        <w:rPr>
          <w:spacing w:val="-5"/>
        </w:rPr>
        <w:t> </w:t>
      </w:r>
      <w:r>
        <w:rPr/>
        <w:t>(teaching/research/administration/service)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faculty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contracts</w:t>
      </w:r>
      <w:r>
        <w:rPr>
          <w:spacing w:val="-4"/>
        </w:rPr>
        <w:t> </w:t>
      </w:r>
      <w:r>
        <w:rPr/>
        <w:t>that</w:t>
      </w:r>
      <w:r>
        <w:rPr>
          <w:spacing w:val="-7"/>
        </w:rPr>
        <w:t> </w:t>
      </w:r>
      <w:r>
        <w:rPr/>
        <w:t>extend over the summer months will be adjusted according to the terms specified in the contract.</w:t>
      </w:r>
    </w:p>
    <w:p>
      <w:pPr>
        <w:pStyle w:val="Heading1"/>
        <w:spacing w:line="273" w:lineRule="exact"/>
      </w:pPr>
      <w:r>
        <w:rPr/>
        <w:t>Course</w:t>
      </w:r>
      <w:r>
        <w:rPr>
          <w:spacing w:val="-14"/>
        </w:rPr>
        <w:t> </w:t>
      </w:r>
      <w:r>
        <w:rPr/>
        <w:t>Reduction</w:t>
      </w:r>
      <w:r>
        <w:rPr>
          <w:spacing w:val="-10"/>
        </w:rPr>
        <w:t> </w:t>
      </w:r>
      <w:r>
        <w:rPr/>
        <w:t>for</w:t>
      </w:r>
      <w:r>
        <w:rPr>
          <w:spacing w:val="-15"/>
        </w:rPr>
        <w:t> </w:t>
      </w:r>
      <w:r>
        <w:rPr/>
        <w:t>New</w:t>
      </w:r>
      <w:r>
        <w:rPr>
          <w:spacing w:val="-13"/>
        </w:rPr>
        <w:t> </w:t>
      </w:r>
      <w:r>
        <w:rPr/>
        <w:t>Tenure</w:t>
      </w:r>
      <w:r>
        <w:rPr>
          <w:spacing w:val="-15"/>
        </w:rPr>
        <w:t> </w:t>
      </w:r>
      <w:r>
        <w:rPr/>
        <w:t>Track</w:t>
      </w:r>
      <w:r>
        <w:rPr>
          <w:spacing w:val="-9"/>
        </w:rPr>
        <w:t> </w:t>
      </w:r>
      <w:r>
        <w:rPr>
          <w:spacing w:val="-4"/>
        </w:rPr>
        <w:t>Hires</w:t>
      </w:r>
    </w:p>
    <w:p>
      <w:pPr>
        <w:pStyle w:val="BodyText"/>
        <w:spacing w:line="230" w:lineRule="auto" w:before="6"/>
        <w:ind w:left="360" w:right="369"/>
      </w:pPr>
      <w:r>
        <w:rPr/>
        <w:t>The</w:t>
      </w:r>
      <w:r>
        <w:rPr>
          <w:spacing w:val="-5"/>
        </w:rPr>
        <w:t> </w:t>
      </w:r>
      <w:r>
        <w:rPr/>
        <w:t>teaching load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new</w:t>
      </w:r>
      <w:r>
        <w:rPr>
          <w:spacing w:val="-2"/>
        </w:rPr>
        <w:t> </w:t>
      </w:r>
      <w:r>
        <w:rPr/>
        <w:t>tenure</w:t>
      </w:r>
      <w:r>
        <w:rPr>
          <w:spacing w:val="-5"/>
        </w:rPr>
        <w:t> </w:t>
      </w:r>
      <w:r>
        <w:rPr/>
        <w:t>track</w:t>
      </w:r>
      <w:r>
        <w:rPr>
          <w:spacing w:val="-3"/>
        </w:rPr>
        <w:t> </w:t>
      </w:r>
      <w:r>
        <w:rPr/>
        <w:t>faculty member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temporarily</w:t>
      </w:r>
      <w:r>
        <w:rPr>
          <w:spacing w:val="-3"/>
        </w:rPr>
        <w:t> </w:t>
      </w:r>
      <w:r>
        <w:rPr/>
        <w:t>reduced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 startup offer and should be documented at the time of hire and approved by the chair and dean.</w:t>
      </w:r>
    </w:p>
    <w:p>
      <w:pPr>
        <w:pStyle w:val="BodyText"/>
        <w:spacing w:line="232" w:lineRule="auto" w:before="263"/>
        <w:ind w:left="360" w:right="485"/>
      </w:pPr>
      <w:r>
        <w:rPr>
          <w:b/>
        </w:rPr>
        <w:t>Course</w:t>
      </w:r>
      <w:r>
        <w:rPr>
          <w:b/>
          <w:spacing w:val="-7"/>
        </w:rPr>
        <w:t> </w:t>
      </w:r>
      <w:r>
        <w:rPr>
          <w:b/>
        </w:rPr>
        <w:t>Buyout</w:t>
      </w:r>
      <w:r>
        <w:rPr>
          <w:b/>
          <w:spacing w:val="-5"/>
        </w:rPr>
        <w:t> </w:t>
      </w:r>
      <w:r>
        <w:rPr>
          <w:b/>
        </w:rPr>
        <w:t>Guidelines</w:t>
      </w:r>
      <w:r>
        <w:rPr/>
        <w:t>:</w:t>
      </w:r>
      <w:r>
        <w:rPr>
          <w:spacing w:val="-7"/>
        </w:rPr>
        <w:t> </w:t>
      </w:r>
      <w:r>
        <w:rPr/>
        <w:t>Faculty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sponsored</w:t>
      </w:r>
      <w:r>
        <w:rPr>
          <w:spacing w:val="-1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reduce</w:t>
      </w:r>
      <w:r>
        <w:rPr>
          <w:spacing w:val="-2"/>
        </w:rPr>
        <w:t> </w:t>
      </w:r>
      <w:r>
        <w:rPr/>
        <w:t>their</w:t>
      </w:r>
      <w:r>
        <w:rPr>
          <w:spacing w:val="-5"/>
        </w:rPr>
        <w:t> </w:t>
      </w:r>
      <w:r>
        <w:rPr/>
        <w:t>base</w:t>
      </w:r>
      <w:r>
        <w:rPr>
          <w:spacing w:val="-7"/>
        </w:rPr>
        <w:t> </w:t>
      </w:r>
      <w:r>
        <w:rPr/>
        <w:t>teaching load with externally funded salary support during the academic year. Each course reduction requires 12.5% salary support. The teaching load may not be reduced to less than 1 didactic course per year.</w:t>
      </w:r>
      <w:r>
        <w:rPr>
          <w:spacing w:val="-10"/>
        </w:rPr>
        <w:t> </w:t>
      </w:r>
      <w:r>
        <w:rPr/>
        <w:t>Approval of course “buy-outs” will depend on the teaching needs of the department in a given semester and are subject to the approval of the department Chair</w:t>
      </w:r>
    </w:p>
    <w:p>
      <w:pPr>
        <w:pStyle w:val="BodyText"/>
        <w:spacing w:after="0" w:line="232" w:lineRule="auto"/>
        <w:sectPr>
          <w:pgSz w:w="12240" w:h="15840"/>
          <w:pgMar w:header="0" w:footer="1106" w:top="1360" w:bottom="130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1" w:val="left" w:leader="none"/>
        </w:tabs>
        <w:spacing w:line="230" w:lineRule="auto" w:before="80" w:after="0"/>
        <w:ind w:left="1081" w:right="1256" w:hanging="360"/>
        <w:jc w:val="left"/>
        <w:rPr>
          <w:b/>
          <w:sz w:val="24"/>
        </w:rPr>
      </w:pPr>
      <w:r>
        <w:rPr>
          <w:b/>
          <w:sz w:val="24"/>
        </w:rPr>
        <w:t>Northeastern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Electrical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Engineering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Department Workload Policy Differentiation.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7"/>
        <w:gridCol w:w="1710"/>
        <w:gridCol w:w="1621"/>
        <w:gridCol w:w="1526"/>
      </w:tblGrid>
      <w:tr>
        <w:trPr>
          <w:trHeight w:val="370" w:hRule="atLeast"/>
        </w:trPr>
        <w:tc>
          <w:tcPr>
            <w:tcW w:w="4497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710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621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1526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Tenured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tenure-track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5"/>
                <w:sz w:val="24"/>
              </w:rPr>
              <w:t>50%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Untenured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tenure-track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25%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Non-tenured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90%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25%</w:t>
            </w:r>
          </w:p>
        </w:tc>
      </w:tr>
      <w:tr>
        <w:trPr>
          <w:trHeight w:val="270" w:hRule="atLeast"/>
        </w:trPr>
        <w:tc>
          <w:tcPr>
            <w:tcW w:w="4497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Non-tenured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171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95%</w:t>
            </w:r>
          </w:p>
        </w:tc>
        <w:tc>
          <w:tcPr>
            <w:tcW w:w="1526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30" w:lineRule="auto" w:before="266" w:after="0"/>
        <w:ind w:left="1081" w:right="1077" w:hanging="360"/>
        <w:jc w:val="left"/>
        <w:rPr>
          <w:b/>
          <w:sz w:val="24"/>
        </w:rPr>
      </w:pPr>
      <w:r>
        <w:rPr>
          <w:b/>
          <w:sz w:val="24"/>
        </w:rPr>
        <w:t>Northeastern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Mechanical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Industrial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Engineering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Department Workload Policy Differentiation.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7"/>
        <w:gridCol w:w="3332"/>
        <w:gridCol w:w="1441"/>
        <w:gridCol w:w="1166"/>
      </w:tblGrid>
      <w:tr>
        <w:trPr>
          <w:trHeight w:val="370" w:hRule="atLeast"/>
        </w:trPr>
        <w:tc>
          <w:tcPr>
            <w:tcW w:w="3417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3332" w:type="dxa"/>
          </w:tcPr>
          <w:p>
            <w:pPr>
              <w:pStyle w:val="TableParagraph"/>
              <w:spacing w:line="26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441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1166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</w:tr>
      <w:tr>
        <w:trPr>
          <w:trHeight w:val="265" w:hRule="atLeast"/>
        </w:trPr>
        <w:tc>
          <w:tcPr>
            <w:tcW w:w="34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Tenured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tenure-track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333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45%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(two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4-credit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hr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courses)</w:t>
            </w:r>
          </w:p>
        </w:tc>
        <w:tc>
          <w:tcPr>
            <w:tcW w:w="144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1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>
        <w:trPr>
          <w:trHeight w:val="265" w:hRule="atLeast"/>
        </w:trPr>
        <w:tc>
          <w:tcPr>
            <w:tcW w:w="34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Untenured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tenure-track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333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44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  <w:tc>
          <w:tcPr>
            <w:tcW w:w="11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265" w:hRule="atLeast"/>
        </w:trPr>
        <w:tc>
          <w:tcPr>
            <w:tcW w:w="34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Non-tenured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3332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90%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4-credit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courses)</w:t>
            </w:r>
          </w:p>
        </w:tc>
        <w:tc>
          <w:tcPr>
            <w:tcW w:w="144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1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  <w:tr>
        <w:trPr>
          <w:trHeight w:val="265" w:hRule="atLeast"/>
        </w:trPr>
        <w:tc>
          <w:tcPr>
            <w:tcW w:w="34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Non-tenured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3332" w:type="dxa"/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95%</w:t>
            </w:r>
          </w:p>
        </w:tc>
        <w:tc>
          <w:tcPr>
            <w:tcW w:w="11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081" w:val="left" w:leader="none"/>
        </w:tabs>
        <w:spacing w:line="235" w:lineRule="auto" w:before="261" w:after="0"/>
        <w:ind w:left="1081" w:right="1040" w:hanging="360"/>
        <w:jc w:val="left"/>
        <w:rPr>
          <w:b/>
          <w:sz w:val="24"/>
        </w:rPr>
      </w:pPr>
      <w:r>
        <w:rPr>
          <w:b/>
          <w:sz w:val="24"/>
        </w:rPr>
        <w:t>University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Florida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Department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Industrial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Engineering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Management Systems Workload Policy Differentiation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7"/>
        <w:gridCol w:w="1710"/>
        <w:gridCol w:w="1621"/>
        <w:gridCol w:w="1526"/>
      </w:tblGrid>
      <w:tr>
        <w:trPr>
          <w:trHeight w:val="365" w:hRule="atLeast"/>
        </w:trPr>
        <w:tc>
          <w:tcPr>
            <w:tcW w:w="4497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710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621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1526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(2:2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load)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</w:tr>
      <w:tr>
        <w:trPr>
          <w:trHeight w:val="270" w:hRule="atLeast"/>
        </w:trPr>
        <w:tc>
          <w:tcPr>
            <w:tcW w:w="4497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intensive</w:t>
            </w:r>
          </w:p>
        </w:tc>
        <w:tc>
          <w:tcPr>
            <w:tcW w:w="1710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75% </w:t>
            </w:r>
            <w:r>
              <w:rPr>
                <w:spacing w:val="-2"/>
                <w:sz w:val="24"/>
              </w:rPr>
              <w:t>(3:3)</w:t>
            </w:r>
          </w:p>
        </w:tc>
        <w:tc>
          <w:tcPr>
            <w:tcW w:w="1621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526" w:type="dxa"/>
          </w:tcPr>
          <w:p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intensive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25% </w:t>
            </w:r>
            <w:r>
              <w:rPr>
                <w:spacing w:val="-2"/>
                <w:sz w:val="24"/>
              </w:rPr>
              <w:t>(1:1)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50%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</w:tbl>
    <w:p>
      <w:pPr>
        <w:pStyle w:val="BodyText"/>
        <w:ind w:left="360"/>
      </w:pPr>
      <w:r>
        <w:rPr/>
        <w:t>**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/>
        <w:t>buy-out</w:t>
      </w:r>
      <w:r>
        <w:rPr>
          <w:spacing w:val="-4"/>
        </w:rPr>
        <w:t> </w:t>
      </w:r>
      <w:r>
        <w:rPr/>
        <w:t>offered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from</w:t>
      </w:r>
      <w:r>
        <w:rPr>
          <w:spacing w:val="1"/>
        </w:rPr>
        <w:t> </w:t>
      </w:r>
      <w:r>
        <w:rPr/>
        <w:t>external</w:t>
      </w:r>
      <w:r>
        <w:rPr>
          <w:spacing w:val="-3"/>
        </w:rPr>
        <w:t> </w:t>
      </w:r>
      <w:r>
        <w:rPr>
          <w:spacing w:val="-2"/>
        </w:rPr>
        <w:t>sources.</w:t>
      </w:r>
    </w:p>
    <w:p>
      <w:pPr>
        <w:pStyle w:val="Heading1"/>
        <w:numPr>
          <w:ilvl w:val="0"/>
          <w:numId w:val="1"/>
        </w:numPr>
        <w:tabs>
          <w:tab w:pos="1081" w:val="left" w:leader="none"/>
        </w:tabs>
        <w:spacing w:line="230" w:lineRule="auto" w:before="253" w:after="0"/>
        <w:ind w:left="1081" w:right="952" w:hanging="360"/>
        <w:jc w:val="left"/>
      </w:pPr>
      <w:r>
        <w:rPr/>
        <w:t>Penn</w:t>
      </w:r>
      <w:r>
        <w:rPr>
          <w:spacing w:val="-6"/>
        </w:rPr>
        <w:t> </w:t>
      </w:r>
      <w:r>
        <w:rPr/>
        <w:t>State</w:t>
      </w:r>
      <w:r>
        <w:rPr>
          <w:spacing w:val="-9"/>
        </w:rPr>
        <w:t> </w:t>
      </w:r>
      <w:r>
        <w:rPr/>
        <w:t>College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Instructional</w:t>
      </w:r>
      <w:r>
        <w:rPr>
          <w:spacing w:val="-13"/>
        </w:rPr>
        <w:t> </w:t>
      </w:r>
      <w:r>
        <w:rPr/>
        <w:t>Workload</w:t>
      </w:r>
      <w:r>
        <w:rPr>
          <w:spacing w:val="-6"/>
        </w:rPr>
        <w:t> </w:t>
      </w:r>
      <w:r>
        <w:rPr/>
        <w:t>Policy</w:t>
      </w:r>
      <w:r>
        <w:rPr>
          <w:spacing w:val="-7"/>
        </w:rPr>
        <w:t> </w:t>
      </w:r>
      <w:r>
        <w:rPr/>
        <w:t>fir</w:t>
      </w:r>
      <w:r>
        <w:rPr>
          <w:spacing w:val="-9"/>
        </w:rPr>
        <w:t> </w:t>
      </w:r>
      <w:r>
        <w:rPr/>
        <w:t>Full-Time </w:t>
      </w:r>
      <w:r>
        <w:rPr>
          <w:spacing w:val="-2"/>
        </w:rPr>
        <w:t>Faculty</w:t>
      </w:r>
    </w:p>
    <w:p>
      <w:pPr>
        <w:pStyle w:val="BodyText"/>
        <w:spacing w:line="230" w:lineRule="auto" w:before="270"/>
        <w:ind w:left="360" w:right="867"/>
      </w:pPr>
      <w:r>
        <w:rPr/>
        <w:t>Department</w:t>
      </w:r>
      <w:r>
        <w:rPr>
          <w:spacing w:val="-6"/>
        </w:rPr>
        <w:t> </w:t>
      </w:r>
      <w:r>
        <w:rPr/>
        <w:t>heads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guidelines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classroom</w:t>
      </w:r>
      <w:r>
        <w:rPr>
          <w:spacing w:val="-6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loads</w:t>
      </w:r>
      <w:r>
        <w:rPr>
          <w:spacing w:val="-3"/>
        </w:rPr>
        <w:t> </w:t>
      </w:r>
      <w:r>
        <w:rPr/>
        <w:t>for tenure-track and tenured faculty members: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30" w:lineRule="auto" w:before="14" w:after="0"/>
        <w:ind w:left="721" w:right="651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classroom</w:t>
      </w:r>
      <w:r>
        <w:rPr>
          <w:spacing w:val="-6"/>
          <w:sz w:val="24"/>
        </w:rPr>
        <w:t> </w:t>
      </w:r>
      <w:r>
        <w:rPr>
          <w:sz w:val="24"/>
        </w:rPr>
        <w:t>workload</w:t>
      </w:r>
      <w:r>
        <w:rPr>
          <w:spacing w:val="-4"/>
          <w:sz w:val="24"/>
        </w:rPr>
        <w:t> </w:t>
      </w:r>
      <w:r>
        <w:rPr>
          <w:sz w:val="24"/>
        </w:rPr>
        <w:t>assignment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engaged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and service is expected to be the equivalent of four courses or sections per year, unless other conditions discussed in these guidelines apply.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30" w:lineRule="auto" w:before="8" w:after="0"/>
        <w:ind w:left="721" w:right="739" w:hanging="361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6"/>
          <w:sz w:val="24"/>
        </w:rPr>
        <w:t> </w:t>
      </w:r>
      <w:r>
        <w:rPr>
          <w:sz w:val="24"/>
        </w:rPr>
        <w:t>teaching</w:t>
      </w:r>
      <w:r>
        <w:rPr>
          <w:spacing w:val="-6"/>
          <w:sz w:val="24"/>
        </w:rPr>
        <w:t> </w:t>
      </w:r>
      <w:r>
        <w:rPr>
          <w:sz w:val="24"/>
        </w:rPr>
        <w:t>assignments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expected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undergraduate</w:t>
      </w:r>
      <w:r>
        <w:rPr>
          <w:spacing w:val="-8"/>
          <w:sz w:val="24"/>
        </w:rPr>
        <w:t> </w:t>
      </w:r>
      <w:r>
        <w:rPr>
          <w:sz w:val="24"/>
        </w:rPr>
        <w:t>courses,</w:t>
      </w:r>
      <w:r>
        <w:rPr>
          <w:spacing w:val="-6"/>
          <w:sz w:val="24"/>
        </w:rPr>
        <w:t> </w:t>
      </w:r>
      <w:r>
        <w:rPr>
          <w:sz w:val="24"/>
        </w:rPr>
        <w:t>although</w:t>
      </w:r>
      <w:r>
        <w:rPr>
          <w:spacing w:val="-6"/>
          <w:sz w:val="24"/>
        </w:rPr>
        <w:t> </w:t>
      </w:r>
      <w:r>
        <w:rPr>
          <w:sz w:val="24"/>
        </w:rPr>
        <w:t>the exact distribution between undergraduate and graduate level courses will vary over time.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30" w:lineRule="auto" w:before="13" w:after="0"/>
        <w:ind w:left="721" w:right="590" w:hanging="361"/>
        <w:jc w:val="left"/>
        <w:rPr>
          <w:sz w:val="24"/>
        </w:rPr>
      </w:pPr>
      <w:r>
        <w:rPr>
          <w:sz w:val="24"/>
        </w:rPr>
        <w:t>Under-enrolled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independent</w:t>
      </w:r>
      <w:r>
        <w:rPr>
          <w:spacing w:val="-7"/>
          <w:sz w:val="24"/>
        </w:rPr>
        <w:t> </w:t>
      </w:r>
      <w:r>
        <w:rPr>
          <w:sz w:val="24"/>
        </w:rPr>
        <w:t>individual</w:t>
      </w:r>
      <w:r>
        <w:rPr>
          <w:spacing w:val="-7"/>
          <w:sz w:val="24"/>
        </w:rPr>
        <w:t> </w:t>
      </w:r>
      <w:r>
        <w:rPr>
          <w:sz w:val="24"/>
        </w:rPr>
        <w:t>study</w:t>
      </w:r>
      <w:r>
        <w:rPr>
          <w:spacing w:val="-2"/>
          <w:sz w:val="24"/>
        </w:rPr>
        <w:t> </w:t>
      </w:r>
      <w:r>
        <w:rPr>
          <w:sz w:val="24"/>
        </w:rPr>
        <w:t>courses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count</w:t>
      </w:r>
      <w:r>
        <w:rPr>
          <w:spacing w:val="-7"/>
          <w:sz w:val="24"/>
        </w:rPr>
        <w:t> </w:t>
      </w:r>
      <w:r>
        <w:rPr>
          <w:sz w:val="24"/>
        </w:rPr>
        <w:t>towards</w:t>
      </w:r>
      <w:r>
        <w:rPr>
          <w:spacing w:val="-5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load unless specifically approved by the department head.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30" w:lineRule="auto" w:before="13" w:after="0"/>
        <w:ind w:left="721" w:right="621" w:hanging="361"/>
        <w:jc w:val="left"/>
        <w:rPr>
          <w:sz w:val="24"/>
        </w:rPr>
      </w:pPr>
      <w:r>
        <w:rPr>
          <w:sz w:val="24"/>
        </w:rPr>
        <w:t>Departments may provide course release for high-profile, time-intensive instructional, administrative,</w:t>
      </w:r>
      <w:r>
        <w:rPr>
          <w:spacing w:val="-6"/>
          <w:sz w:val="24"/>
        </w:rPr>
        <w:t> </w:t>
      </w:r>
      <w:r>
        <w:rPr>
          <w:sz w:val="24"/>
        </w:rPr>
        <w:t>service,</w:t>
      </w:r>
      <w:r>
        <w:rPr>
          <w:spacing w:val="-6"/>
          <w:sz w:val="24"/>
        </w:rPr>
        <w:t> </w:t>
      </w:r>
      <w:r>
        <w:rPr>
          <w:sz w:val="24"/>
        </w:rPr>
        <w:t>undergraduate</w:t>
      </w:r>
      <w:r>
        <w:rPr>
          <w:spacing w:val="-8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graduate</w:t>
      </w:r>
      <w:r>
        <w:rPr>
          <w:spacing w:val="-8"/>
          <w:sz w:val="24"/>
        </w:rPr>
        <w:t> </w:t>
      </w:r>
      <w:r>
        <w:rPr>
          <w:sz w:val="24"/>
        </w:rPr>
        <w:t>student</w:t>
      </w:r>
      <w:r>
        <w:rPr>
          <w:spacing w:val="-8"/>
          <w:sz w:val="24"/>
        </w:rPr>
        <w:t> </w:t>
      </w:r>
      <w:r>
        <w:rPr>
          <w:sz w:val="24"/>
        </w:rPr>
        <w:t>advising,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activities.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30" w:lineRule="auto" w:before="13" w:after="0"/>
        <w:ind w:left="721" w:right="684" w:hanging="361"/>
        <w:jc w:val="both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head</w:t>
      </w:r>
      <w:r>
        <w:rPr>
          <w:spacing w:val="-2"/>
          <w:sz w:val="24"/>
        </w:rPr>
        <w:t> </w:t>
      </w:r>
      <w:r>
        <w:rPr>
          <w:sz w:val="24"/>
        </w:rPr>
        <w:t>approval,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members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reduce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assignments</w:t>
      </w:r>
      <w:r>
        <w:rPr>
          <w:spacing w:val="-1"/>
          <w:sz w:val="24"/>
        </w:rPr>
        <w:t> </w:t>
      </w:r>
      <w:r>
        <w:rPr>
          <w:sz w:val="24"/>
        </w:rPr>
        <w:t>by supporting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portion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academic-year</w:t>
      </w:r>
      <w:r>
        <w:rPr>
          <w:spacing w:val="-5"/>
          <w:sz w:val="24"/>
        </w:rPr>
        <w:t> </w:t>
      </w:r>
      <w:r>
        <w:rPr>
          <w:sz w:val="24"/>
        </w:rPr>
        <w:t>salaries on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funds.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salary support should range from 15-25% of academic-year salary per course.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30" w:lineRule="auto" w:before="13" w:after="0"/>
        <w:ind w:left="721" w:right="810" w:hanging="361"/>
        <w:jc w:val="both"/>
        <w:rPr>
          <w:sz w:val="24"/>
        </w:rPr>
      </w:pPr>
      <w:r>
        <w:rPr>
          <w:sz w:val="24"/>
        </w:rPr>
        <w:t>Normally,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not</w:t>
      </w:r>
      <w:r>
        <w:rPr>
          <w:spacing w:val="-7"/>
          <w:sz w:val="24"/>
        </w:rPr>
        <w:t> </w:t>
      </w:r>
      <w:r>
        <w:rPr>
          <w:sz w:val="24"/>
        </w:rPr>
        <w:t>allowed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buy</w:t>
      </w:r>
      <w:r>
        <w:rPr>
          <w:spacing w:val="-5"/>
          <w:sz w:val="24"/>
        </w:rPr>
        <w:t> </w:t>
      </w:r>
      <w:r>
        <w:rPr>
          <w:sz w:val="24"/>
        </w:rPr>
        <w:t>out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teaching</w:t>
      </w:r>
      <w:r>
        <w:rPr>
          <w:spacing w:val="-5"/>
          <w:sz w:val="24"/>
        </w:rPr>
        <w:t> </w:t>
      </w:r>
      <w:r>
        <w:rPr>
          <w:sz w:val="24"/>
        </w:rPr>
        <w:t>responsibilities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research funding. The minimum teaching load is one course per year.</w:t>
      </w: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40" w:lineRule="auto" w:before="256" w:after="0"/>
        <w:ind w:left="1080" w:right="0" w:hanging="359"/>
        <w:jc w:val="left"/>
      </w:pP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North</w:t>
      </w:r>
      <w:r>
        <w:rPr>
          <w:spacing w:val="-11"/>
        </w:rPr>
        <w:t> </w:t>
      </w:r>
      <w:r>
        <w:rPr/>
        <w:t>Texas</w:t>
      </w:r>
      <w:r>
        <w:rPr>
          <w:spacing w:val="-6"/>
        </w:rPr>
        <w:t> </w:t>
      </w:r>
      <w:r>
        <w:rPr/>
        <w:t>Computer</w:t>
      </w:r>
      <w:r>
        <w:rPr>
          <w:spacing w:val="-13"/>
        </w:rPr>
        <w:t> </w:t>
      </w:r>
      <w:r>
        <w:rPr/>
        <w:t>Science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Engineering</w:t>
      </w:r>
      <w:r>
        <w:rPr>
          <w:spacing w:val="-12"/>
        </w:rPr>
        <w:t> </w:t>
      </w:r>
      <w:r>
        <w:rPr/>
        <w:t>Workload</w:t>
      </w:r>
      <w:r>
        <w:rPr>
          <w:spacing w:val="-6"/>
        </w:rPr>
        <w:t> </w:t>
      </w:r>
      <w:r>
        <w:rPr>
          <w:spacing w:val="-2"/>
        </w:rPr>
        <w:t>Policy</w:t>
      </w:r>
    </w:p>
    <w:p>
      <w:pPr>
        <w:pStyle w:val="Heading1"/>
        <w:spacing w:after="0" w:line="240" w:lineRule="auto"/>
        <w:jc w:val="left"/>
        <w:sectPr>
          <w:pgSz w:w="12240" w:h="15840"/>
          <w:pgMar w:header="0" w:footer="1106" w:top="1360" w:bottom="1300" w:left="1080" w:right="1080"/>
        </w:sect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7"/>
        <w:gridCol w:w="1710"/>
        <w:gridCol w:w="1621"/>
        <w:gridCol w:w="1526"/>
      </w:tblGrid>
      <w:tr>
        <w:trPr>
          <w:trHeight w:val="370" w:hRule="atLeast"/>
        </w:trPr>
        <w:tc>
          <w:tcPr>
            <w:tcW w:w="4497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1710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Teaching</w:t>
            </w:r>
          </w:p>
        </w:tc>
        <w:tc>
          <w:tcPr>
            <w:tcW w:w="1621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1526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(2:2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load)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intensive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80% </w:t>
            </w:r>
            <w:r>
              <w:rPr>
                <w:spacing w:val="-2"/>
                <w:sz w:val="24"/>
              </w:rPr>
              <w:t>(4:4)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20%</w:t>
            </w:r>
          </w:p>
        </w:tc>
      </w:tr>
      <w:tr>
        <w:trPr>
          <w:trHeight w:val="265" w:hRule="atLeast"/>
        </w:trPr>
        <w:tc>
          <w:tcPr>
            <w:tcW w:w="449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intensive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25% </w:t>
            </w:r>
            <w:r>
              <w:rPr>
                <w:spacing w:val="-2"/>
                <w:sz w:val="24"/>
              </w:rPr>
              <w:t>(1:1)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50% </w:t>
            </w:r>
            <w:r>
              <w:rPr>
                <w:spacing w:val="-5"/>
                <w:sz w:val="24"/>
              </w:rPr>
              <w:t>**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</w:tr>
    </w:tbl>
    <w:p>
      <w:pPr>
        <w:pStyle w:val="BodyText"/>
        <w:spacing w:before="7"/>
        <w:rPr>
          <w:b/>
        </w:rPr>
      </w:pPr>
    </w:p>
    <w:p>
      <w:pPr>
        <w:pStyle w:val="BodyText"/>
        <w:spacing w:line="232" w:lineRule="auto"/>
        <w:ind w:left="360" w:right="385"/>
      </w:pPr>
      <w:r>
        <w:rPr>
          <w:b/>
        </w:rPr>
        <w:t>Definition</w:t>
      </w:r>
      <w:r>
        <w:rPr>
          <w:b/>
          <w:spacing w:val="-5"/>
        </w:rPr>
        <w:t> </w:t>
      </w:r>
      <w:r>
        <w:rPr>
          <w:b/>
        </w:rPr>
        <w:t>of</w:t>
      </w:r>
      <w:r>
        <w:rPr>
          <w:b/>
          <w:spacing w:val="-6"/>
        </w:rPr>
        <w:t> </w:t>
      </w:r>
      <w:r>
        <w:rPr>
          <w:b/>
        </w:rPr>
        <w:t>average</w:t>
      </w:r>
      <w:r>
        <w:rPr>
          <w:b/>
          <w:spacing w:val="-7"/>
        </w:rPr>
        <w:t> </w:t>
      </w:r>
      <w:r>
        <w:rPr>
          <w:b/>
        </w:rPr>
        <w:t>productivity.</w:t>
      </w:r>
      <w:r>
        <w:rPr>
          <w:b/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per</w:t>
      </w:r>
      <w:r>
        <w:rPr>
          <w:spacing w:val="-6"/>
        </w:rPr>
        <w:t> </w:t>
      </w:r>
      <w:r>
        <w:rPr/>
        <w:t>year</w:t>
      </w:r>
      <w:r>
        <w:rPr>
          <w:spacing w:val="-6"/>
        </w:rPr>
        <w:t> </w:t>
      </w:r>
      <w:r>
        <w:rPr/>
        <w:t>performance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tenure-track</w:t>
      </w:r>
      <w:r>
        <w:rPr>
          <w:spacing w:val="-6"/>
        </w:rPr>
        <w:t> </w:t>
      </w:r>
      <w:r>
        <w:rPr/>
        <w:t>faculty</w:t>
      </w:r>
      <w:r>
        <w:rPr>
          <w:spacing w:val="-6"/>
        </w:rPr>
        <w:t> </w:t>
      </w:r>
      <w:r>
        <w:rPr/>
        <w:t>member will be based on a three-year average productivity (40% research, 40% teaching, 20% service). The per year performance of a lecturer will be based on a three-year average productivity (80% teaching, 20% service).</w:t>
      </w:r>
    </w:p>
    <w:p>
      <w:pPr>
        <w:pStyle w:val="Heading1"/>
        <w:spacing w:line="270" w:lineRule="exact" w:before="253"/>
      </w:pPr>
      <w:r>
        <w:rPr/>
        <w:t>Research</w:t>
      </w:r>
      <w:r>
        <w:rPr>
          <w:spacing w:val="-9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(based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40%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>
          <w:spacing w:val="-2"/>
        </w:rPr>
        <w:t>workload):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30" w:lineRule="auto" w:before="4" w:after="0"/>
        <w:ind w:left="1081" w:right="555" w:hanging="360"/>
        <w:jc w:val="left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tenure</w:t>
      </w:r>
      <w:r>
        <w:rPr>
          <w:spacing w:val="-6"/>
          <w:sz w:val="24"/>
        </w:rPr>
        <w:t> </w:t>
      </w:r>
      <w:r>
        <w:rPr>
          <w:sz w:val="24"/>
        </w:rPr>
        <w:t>track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member is</w:t>
      </w:r>
      <w:r>
        <w:rPr>
          <w:spacing w:val="-3"/>
          <w:sz w:val="24"/>
        </w:rPr>
        <w:t> </w:t>
      </w:r>
      <w:r>
        <w:rPr>
          <w:sz w:val="24"/>
        </w:rPr>
        <w:t>expected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engaged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high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scholarship, such as a minimum of two peer-reviewed publications, production of research artifacts, </w:t>
      </w:r>
      <w:r>
        <w:rPr>
          <w:spacing w:val="-4"/>
          <w:sz w:val="24"/>
        </w:rPr>
        <w:t>etc.</w:t>
      </w:r>
    </w:p>
    <w:p>
      <w:pPr>
        <w:pStyle w:val="ListParagraph"/>
        <w:numPr>
          <w:ilvl w:val="0"/>
          <w:numId w:val="5"/>
        </w:numPr>
        <w:tabs>
          <w:tab w:pos="1081" w:val="left" w:leader="none"/>
        </w:tabs>
        <w:spacing w:line="230" w:lineRule="auto" w:before="6" w:after="0"/>
        <w:ind w:left="1081" w:right="901" w:hanging="360"/>
        <w:jc w:val="left"/>
        <w:rPr>
          <w:sz w:val="24"/>
        </w:rPr>
      </w:pPr>
      <w:r>
        <w:rPr>
          <w:sz w:val="24"/>
        </w:rPr>
        <w:t>Each tenure-track faculty member is expected to provide evidence of research grant activities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secure</w:t>
      </w:r>
      <w:r>
        <w:rPr>
          <w:spacing w:val="-6"/>
          <w:sz w:val="24"/>
        </w:rPr>
        <w:t> </w:t>
      </w:r>
      <w:r>
        <w:rPr>
          <w:sz w:val="24"/>
        </w:rPr>
        <w:t>extra-mural</w:t>
      </w:r>
      <w:r>
        <w:rPr>
          <w:spacing w:val="-6"/>
          <w:sz w:val="24"/>
        </w:rPr>
        <w:t> </w:t>
      </w:r>
      <w:r>
        <w:rPr>
          <w:sz w:val="24"/>
        </w:rPr>
        <w:t>funding,</w:t>
      </w:r>
      <w:r>
        <w:rPr>
          <w:spacing w:val="-4"/>
          <w:sz w:val="24"/>
        </w:rPr>
        <w:t> </w:t>
      </w:r>
      <w:r>
        <w:rPr>
          <w:sz w:val="24"/>
        </w:rPr>
        <w:t>such as</w:t>
      </w:r>
      <w:r>
        <w:rPr>
          <w:spacing w:val="-3"/>
          <w:sz w:val="24"/>
        </w:rPr>
        <w:t> </w:t>
      </w:r>
      <w:r>
        <w:rPr>
          <w:sz w:val="24"/>
        </w:rPr>
        <w:t>submitting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proposal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external </w:t>
      </w:r>
      <w:r>
        <w:rPr>
          <w:spacing w:val="-2"/>
          <w:sz w:val="24"/>
        </w:rPr>
        <w:t>agency.</w:t>
      </w:r>
    </w:p>
    <w:p>
      <w:pPr>
        <w:pStyle w:val="Heading1"/>
        <w:spacing w:line="270" w:lineRule="exact"/>
      </w:pPr>
      <w:r>
        <w:rPr/>
        <w:t>Teaching</w:t>
      </w:r>
      <w:r>
        <w:rPr>
          <w:spacing w:val="-11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(based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40%</w:t>
      </w:r>
      <w:r>
        <w:rPr>
          <w:spacing w:val="-6"/>
        </w:rPr>
        <w:t> </w:t>
      </w:r>
      <w:r>
        <w:rPr/>
        <w:t>teaching </w:t>
      </w:r>
      <w:r>
        <w:rPr>
          <w:spacing w:val="-2"/>
        </w:rPr>
        <w:t>workload):</w:t>
      </w: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32" w:lineRule="auto" w:before="1" w:after="0"/>
        <w:ind w:left="1081" w:right="501" w:hanging="360"/>
        <w:jc w:val="left"/>
        <w:rPr>
          <w:sz w:val="24"/>
        </w:rPr>
      </w:pPr>
      <w:r>
        <w:rPr>
          <w:sz w:val="24"/>
        </w:rPr>
        <w:t>Each tenure-track faculty member is expected to teach a total of 4 courses per year (2 courses per semester) and each lecturer is expected to teach a</w:t>
      </w:r>
      <w:r>
        <w:rPr>
          <w:spacing w:val="-1"/>
          <w:sz w:val="24"/>
        </w:rPr>
        <w:t> </w:t>
      </w: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of 8 courses per year (4 courses per semester), each of which may be considered to comprise 10% of the workload. Courses with a “very large” number of students may be considered as 15% workload. “Very large” is approximately over 100 students at the 1000-level, approximately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75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2000-level, and</w:t>
      </w:r>
      <w:r>
        <w:rPr>
          <w:spacing w:val="-2"/>
          <w:sz w:val="24"/>
        </w:rPr>
        <w:t> </w:t>
      </w:r>
      <w:r>
        <w:rPr>
          <w:sz w:val="24"/>
        </w:rPr>
        <w:t>approximately</w:t>
      </w:r>
      <w:r>
        <w:rPr>
          <w:spacing w:val="-2"/>
          <w:sz w:val="24"/>
        </w:rPr>
        <w:t> </w:t>
      </w:r>
      <w:r>
        <w:rPr>
          <w:sz w:val="24"/>
        </w:rPr>
        <w:t>over</w:t>
      </w:r>
      <w:r>
        <w:rPr>
          <w:spacing w:val="-2"/>
          <w:sz w:val="24"/>
        </w:rPr>
        <w:t> </w:t>
      </w:r>
      <w:r>
        <w:rPr>
          <w:sz w:val="24"/>
        </w:rPr>
        <w:t>60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at the</w:t>
      </w:r>
      <w:r>
        <w:rPr>
          <w:spacing w:val="-7"/>
          <w:sz w:val="24"/>
        </w:rPr>
        <w:t> </w:t>
      </w:r>
      <w:r>
        <w:rPr>
          <w:sz w:val="24"/>
        </w:rPr>
        <w:t>3000-level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above.</w:t>
      </w:r>
      <w:r>
        <w:rPr>
          <w:spacing w:val="-5"/>
          <w:sz w:val="24"/>
        </w:rPr>
        <w:t> </w:t>
      </w:r>
      <w:r>
        <w:rPr>
          <w:sz w:val="24"/>
        </w:rPr>
        <w:t>Large</w:t>
      </w:r>
      <w:r>
        <w:rPr>
          <w:spacing w:val="-7"/>
          <w:sz w:val="24"/>
        </w:rPr>
        <w:t> </w:t>
      </w:r>
      <w:r>
        <w:rPr>
          <w:sz w:val="24"/>
        </w:rPr>
        <w:t>class</w:t>
      </w:r>
      <w:r>
        <w:rPr>
          <w:spacing w:val="-4"/>
          <w:sz w:val="24"/>
        </w:rPr>
        <w:t> </w:t>
      </w:r>
      <w:r>
        <w:rPr>
          <w:sz w:val="24"/>
        </w:rPr>
        <w:t>assignments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balanced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assignments</w:t>
      </w:r>
      <w:r>
        <w:rPr>
          <w:spacing w:val="-4"/>
          <w:sz w:val="24"/>
        </w:rPr>
        <w:t> </w:t>
      </w:r>
      <w:r>
        <w:rPr>
          <w:sz w:val="24"/>
        </w:rPr>
        <w:t>of courses with smaller enrollments. Teaching normally includes a mix of graduate and undergraduate courses.</w:t>
      </w: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30" w:lineRule="auto" w:before="0" w:after="0"/>
        <w:ind w:left="1081" w:right="648" w:hanging="360"/>
        <w:jc w:val="both"/>
        <w:rPr>
          <w:sz w:val="24"/>
        </w:rPr>
      </w:pPr>
      <w:r>
        <w:rPr>
          <w:sz w:val="24"/>
        </w:rPr>
        <w:t>Each tenure-track faculty member should mentor at</w:t>
      </w:r>
      <w:r>
        <w:rPr>
          <w:spacing w:val="-2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Ph.D. student</w:t>
      </w:r>
      <w:r>
        <w:rPr>
          <w:spacing w:val="-2"/>
          <w:sz w:val="24"/>
        </w:rPr>
        <w:t> </w:t>
      </w:r>
      <w:r>
        <w:rPr>
          <w:sz w:val="24"/>
        </w:rPr>
        <w:t>for each 3- year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period.</w:t>
      </w:r>
      <w:r>
        <w:rPr>
          <w:spacing w:val="-4"/>
          <w:sz w:val="24"/>
        </w:rPr>
        <w:t> </w:t>
      </w:r>
      <w:r>
        <w:rPr>
          <w:sz w:val="24"/>
        </w:rPr>
        <w:t>Supervising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significant</w:t>
      </w:r>
      <w:r>
        <w:rPr>
          <w:spacing w:val="-6"/>
          <w:sz w:val="24"/>
        </w:rPr>
        <w:t> </w:t>
      </w:r>
      <w:r>
        <w:rPr>
          <w:sz w:val="24"/>
        </w:rPr>
        <w:t>number of</w:t>
      </w:r>
      <w:r>
        <w:rPr>
          <w:spacing w:val="-4"/>
          <w:sz w:val="24"/>
        </w:rPr>
        <w:t> </w:t>
      </w:r>
      <w:r>
        <w:rPr>
          <w:sz w:val="24"/>
        </w:rPr>
        <w:t>Ph.D.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(e.g.,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more students) may be credited as the equivalent of one course (10%).</w:t>
      </w: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32" w:lineRule="auto" w:before="0" w:after="0"/>
        <w:ind w:left="1081" w:right="550" w:hanging="360"/>
        <w:jc w:val="left"/>
        <w:rPr>
          <w:sz w:val="24"/>
        </w:rPr>
      </w:pPr>
      <w:r>
        <w:rPr>
          <w:sz w:val="24"/>
        </w:rPr>
        <w:t>Each faculty member is encouraged to supervise undergraduate and M.S. students.</w:t>
      </w:r>
      <w:r>
        <w:rPr>
          <w:spacing w:val="-8"/>
          <w:sz w:val="24"/>
        </w:rPr>
        <w:t> </w:t>
      </w:r>
      <w:r>
        <w:rPr>
          <w:sz w:val="24"/>
        </w:rPr>
        <w:t>A significant number of M.S. students registered for research hours (e.g., 7 or more students)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significant</w:t>
      </w:r>
      <w:r>
        <w:rPr>
          <w:spacing w:val="-7"/>
          <w:sz w:val="24"/>
        </w:rPr>
        <w:t> </w:t>
      </w:r>
      <w:r>
        <w:rPr>
          <w:sz w:val="24"/>
        </w:rPr>
        <w:t>number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B.S.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TAMS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registered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(e.g., 10 or more students), or an appropriate combination thereof, may be credited as the equivalent of one course (10%).</w:t>
      </w: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30" w:lineRule="auto" w:before="0" w:after="0"/>
        <w:ind w:left="1081" w:right="398" w:hanging="360"/>
        <w:jc w:val="left"/>
        <w:rPr>
          <w:sz w:val="24"/>
        </w:rPr>
      </w:pPr>
      <w:r>
        <w:rPr>
          <w:sz w:val="24"/>
        </w:rPr>
        <w:t>Each faculty member is encouraged to participate in curricular development. The activities may include the development of new courses, laboratories, seeking funding to develop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courses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laboratories,</w:t>
      </w:r>
      <w:r>
        <w:rPr>
          <w:spacing w:val="-5"/>
          <w:sz w:val="24"/>
        </w:rPr>
        <w:t> </w:t>
      </w:r>
      <w:r>
        <w:rPr>
          <w:sz w:val="24"/>
        </w:rPr>
        <w:t>authoring</w:t>
      </w:r>
      <w:r>
        <w:rPr>
          <w:spacing w:val="-5"/>
          <w:sz w:val="24"/>
        </w:rPr>
        <w:t> </w:t>
      </w:r>
      <w:r>
        <w:rPr>
          <w:sz w:val="24"/>
        </w:rPr>
        <w:t>textbooks,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teaching-related</w:t>
      </w:r>
      <w:r>
        <w:rPr>
          <w:spacing w:val="-5"/>
          <w:sz w:val="24"/>
        </w:rPr>
        <w:t> </w:t>
      </w:r>
      <w:r>
        <w:rPr>
          <w:sz w:val="24"/>
        </w:rPr>
        <w:t>artifacts.</w:t>
      </w:r>
    </w:p>
    <w:p>
      <w:pPr>
        <w:pStyle w:val="ListParagraph"/>
        <w:numPr>
          <w:ilvl w:val="0"/>
          <w:numId w:val="6"/>
        </w:numPr>
        <w:tabs>
          <w:tab w:pos="1321" w:val="left" w:leader="none"/>
        </w:tabs>
        <w:spacing w:line="230" w:lineRule="auto" w:before="0" w:after="0"/>
        <w:ind w:left="1081" w:right="1114" w:firstLine="0"/>
        <w:jc w:val="left"/>
        <w:rPr>
          <w:sz w:val="24"/>
        </w:rPr>
      </w:pPr>
      <w:r>
        <w:rPr>
          <w:sz w:val="24"/>
        </w:rPr>
        <w:t>Each</w:t>
      </w:r>
      <w:r>
        <w:rPr>
          <w:spacing w:val="-8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expected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contribute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ABET</w:t>
      </w:r>
      <w:r>
        <w:rPr>
          <w:spacing w:val="-11"/>
          <w:sz w:val="24"/>
        </w:rPr>
        <w:t> </w:t>
      </w:r>
      <w:r>
        <w:rPr>
          <w:sz w:val="24"/>
        </w:rPr>
        <w:t>accreditation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 department’s undergraduate programs.</w:t>
      </w:r>
    </w:p>
    <w:p>
      <w:pPr>
        <w:pStyle w:val="BodyText"/>
      </w:pPr>
    </w:p>
    <w:p>
      <w:pPr>
        <w:pStyle w:val="BodyText"/>
        <w:spacing w:before="221"/>
      </w:pPr>
    </w:p>
    <w:p>
      <w:pPr>
        <w:pStyle w:val="Heading1"/>
        <w:spacing w:line="270" w:lineRule="exact" w:before="1"/>
      </w:pPr>
      <w:r>
        <w:rPr/>
        <w:t>Service-Related</w:t>
      </w:r>
      <w:r>
        <w:rPr>
          <w:spacing w:val="-17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(based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20%</w:t>
      </w:r>
      <w:r>
        <w:rPr>
          <w:spacing w:val="-3"/>
        </w:rPr>
        <w:t> </w:t>
      </w:r>
      <w:r>
        <w:rPr/>
        <w:t>service</w:t>
      </w:r>
      <w:r>
        <w:rPr>
          <w:spacing w:val="-4"/>
        </w:rPr>
        <w:t> </w:t>
      </w:r>
      <w:r>
        <w:rPr>
          <w:spacing w:val="-2"/>
        </w:rPr>
        <w:t>workload):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32" w:lineRule="auto" w:before="1" w:after="0"/>
        <w:ind w:left="1081" w:right="485" w:hanging="360"/>
        <w:jc w:val="left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tenure-track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member is</w:t>
      </w:r>
      <w:r>
        <w:rPr>
          <w:spacing w:val="-3"/>
          <w:sz w:val="24"/>
        </w:rPr>
        <w:t> </w:t>
      </w:r>
      <w:r>
        <w:rPr>
          <w:sz w:val="24"/>
        </w:rPr>
        <w:t>encouraged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serve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profession,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example,</w:t>
      </w:r>
      <w:r>
        <w:rPr>
          <w:spacing w:val="-4"/>
          <w:sz w:val="24"/>
        </w:rPr>
        <w:t> </w:t>
      </w:r>
      <w:r>
        <w:rPr>
          <w:sz w:val="24"/>
        </w:rPr>
        <w:t>by participating in activities such as conference committees, editorial boards of journals, reviewing papers for conferences and journals, and serving on review panels, etc.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pgSz w:w="12240" w:h="15840"/>
          <w:pgMar w:header="0" w:footer="1106" w:top="1420" w:bottom="1300" w:left="1080" w:right="1080"/>
        </w:sectPr>
      </w:pP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30" w:lineRule="auto" w:before="80" w:after="0"/>
        <w:ind w:left="1081" w:right="596" w:hanging="360"/>
        <w:jc w:val="left"/>
        <w:rPr>
          <w:sz w:val="24"/>
        </w:rPr>
      </w:pP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expected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serve</w:t>
      </w:r>
      <w:r>
        <w:rPr>
          <w:spacing w:val="-7"/>
          <w:sz w:val="24"/>
        </w:rPr>
        <w:t> </w:t>
      </w:r>
      <w:r>
        <w:rPr>
          <w:sz w:val="24"/>
        </w:rPr>
        <w:t>actively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department,</w:t>
      </w:r>
      <w:r>
        <w:rPr>
          <w:spacing w:val="-5"/>
          <w:sz w:val="24"/>
        </w:rPr>
        <w:t> </w:t>
      </w:r>
      <w:r>
        <w:rPr>
          <w:sz w:val="24"/>
        </w:rPr>
        <w:t>college,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university </w:t>
      </w:r>
      <w:r>
        <w:rPr>
          <w:spacing w:val="-2"/>
          <w:sz w:val="24"/>
        </w:rPr>
        <w:t>committees.</w:t>
      </w:r>
    </w:p>
    <w:p>
      <w:pPr>
        <w:pStyle w:val="ListParagraph"/>
        <w:numPr>
          <w:ilvl w:val="0"/>
          <w:numId w:val="7"/>
        </w:numPr>
        <w:tabs>
          <w:tab w:pos="1081" w:val="left" w:leader="none"/>
        </w:tabs>
        <w:spacing w:line="232" w:lineRule="auto" w:before="0" w:after="0"/>
        <w:ind w:left="1081" w:right="418" w:hanging="360"/>
        <w:jc w:val="left"/>
        <w:rPr>
          <w:sz w:val="24"/>
        </w:rPr>
      </w:pPr>
      <w:r>
        <w:rPr>
          <w:sz w:val="24"/>
        </w:rPr>
        <w:t>Each faculty member is encouraged to participate in student recruiting activities, for example, participation in open-houses, preview days, visiting regional middle and high schools, visiting other colleges and universities, promoting the department’s graduate programs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own</w:t>
      </w:r>
      <w:r>
        <w:rPr>
          <w:spacing w:val="-4"/>
          <w:sz w:val="24"/>
        </w:rPr>
        <w:t> </w:t>
      </w:r>
      <w:r>
        <w:rPr>
          <w:sz w:val="24"/>
        </w:rPr>
        <w:t>courses,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developing</w:t>
      </w:r>
      <w:r>
        <w:rPr>
          <w:spacing w:val="-4"/>
          <w:sz w:val="24"/>
        </w:rPr>
        <w:t> </w:t>
      </w:r>
      <w:r>
        <w:rPr>
          <w:sz w:val="24"/>
        </w:rPr>
        <w:t>promotional</w:t>
      </w:r>
      <w:r>
        <w:rPr>
          <w:spacing w:val="-2"/>
          <w:sz w:val="24"/>
        </w:rPr>
        <w:t> </w:t>
      </w:r>
      <w:r>
        <w:rPr>
          <w:sz w:val="24"/>
        </w:rPr>
        <w:t>material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departmental programs, etc.</w:t>
      </w:r>
    </w:p>
    <w:p>
      <w:pPr>
        <w:pStyle w:val="Heading1"/>
        <w:numPr>
          <w:ilvl w:val="0"/>
          <w:numId w:val="8"/>
        </w:numPr>
        <w:tabs>
          <w:tab w:pos="1081" w:val="left" w:leader="none"/>
        </w:tabs>
        <w:spacing w:line="465" w:lineRule="auto" w:before="248" w:after="0"/>
        <w:ind w:left="1081" w:right="4559" w:hanging="36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876617</wp:posOffset>
                </wp:positionH>
                <wp:positionV relativeFrom="paragraph">
                  <wp:posOffset>671981</wp:posOffset>
                </wp:positionV>
                <wp:extent cx="6022975" cy="5969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022975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37"/>
                              <w:gridCol w:w="1621"/>
                              <w:gridCol w:w="1801"/>
                              <w:gridCol w:w="2696"/>
                            </w:tblGrid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3237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Research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Service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323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Full-time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tenure-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track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or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more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units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1-2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3237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Full-Time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01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>
                                  <w:pPr>
                                    <w:pStyle w:val="TableParagraph"/>
                                    <w:spacing w:line="250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25002pt;margin-top:52.911934pt;width:474.25pt;height:47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37"/>
                        <w:gridCol w:w="1621"/>
                        <w:gridCol w:w="1801"/>
                        <w:gridCol w:w="2696"/>
                      </w:tblGrid>
                      <w:tr>
                        <w:trPr>
                          <w:trHeight w:val="365" w:hRule="atLeast"/>
                        </w:trPr>
                        <w:tc>
                          <w:tcPr>
                            <w:tcW w:w="3237" w:type="dxa"/>
                          </w:tcPr>
                          <w:p>
                            <w:pPr>
                              <w:pStyle w:val="TableParagraph"/>
                              <w:spacing w:line="267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>
                            <w:pPr>
                              <w:pStyle w:val="TableParagraph"/>
                              <w:spacing w:line="267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line="267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Research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>
                            <w:pPr>
                              <w:pStyle w:val="TableParagraph"/>
                              <w:spacing w:line="267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Service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3237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Full-time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tenure-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track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or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more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units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>
                            <w:pPr>
                              <w:pStyle w:val="TableParagraph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1-2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units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3237" w:type="dxa"/>
                          </w:tcPr>
                          <w:p>
                            <w:pPr>
                              <w:pStyle w:val="TableParagraph"/>
                              <w:spacing w:line="25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Full-Time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>
                            <w:pPr>
                              <w:pStyle w:val="TableParagraph"/>
                              <w:spacing w:line="250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01" w:type="dxa"/>
                          </w:tcPr>
                          <w:p>
                            <w:pPr>
                              <w:pStyle w:val="TableParagraph"/>
                              <w:spacing w:line="250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>
                            <w:pPr>
                              <w:pStyle w:val="TableParagraph"/>
                              <w:spacing w:line="250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Idaho</w:t>
      </w:r>
      <w:r>
        <w:rPr>
          <w:spacing w:val="-10"/>
        </w:rPr>
        <w:t> </w:t>
      </w:r>
      <w:r>
        <w:rPr/>
        <w:t>State</w:t>
      </w:r>
      <w:r>
        <w:rPr>
          <w:spacing w:val="-12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English</w:t>
      </w:r>
      <w:r>
        <w:rPr>
          <w:spacing w:val="-10"/>
        </w:rPr>
        <w:t> </w:t>
      </w:r>
      <w:r>
        <w:rPr/>
        <w:t>Department Base Load Total 30 work units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7"/>
        <w:rPr>
          <w:b/>
        </w:rPr>
      </w:pPr>
    </w:p>
    <w:p>
      <w:pPr>
        <w:spacing w:line="270" w:lineRule="exact" w:before="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Notes:</w:t>
      </w:r>
    </w:p>
    <w:p>
      <w:pPr>
        <w:pStyle w:val="ListParagraph"/>
        <w:numPr>
          <w:ilvl w:val="1"/>
          <w:numId w:val="8"/>
        </w:numPr>
        <w:tabs>
          <w:tab w:pos="1081" w:val="left" w:leader="none"/>
        </w:tabs>
        <w:spacing w:line="265" w:lineRule="exact" w:before="0" w:after="0"/>
        <w:ind w:left="1081" w:right="0" w:hanging="360"/>
        <w:jc w:val="left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baseline: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3-credit</w:t>
      </w:r>
      <w:r>
        <w:rPr>
          <w:spacing w:val="-3"/>
          <w:sz w:val="24"/>
        </w:rPr>
        <w:t> </w:t>
      </w:r>
      <w:r>
        <w:rPr>
          <w:sz w:val="24"/>
        </w:rPr>
        <w:t>course</w:t>
      </w:r>
      <w:r>
        <w:rPr>
          <w:spacing w:val="-4"/>
          <w:sz w:val="24"/>
        </w:rPr>
        <w:t> </w:t>
      </w:r>
      <w:r>
        <w:rPr>
          <w:sz w:val="24"/>
        </w:rPr>
        <w:t>counts as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units.</w:t>
      </w:r>
    </w:p>
    <w:p>
      <w:pPr>
        <w:pStyle w:val="ListParagraph"/>
        <w:numPr>
          <w:ilvl w:val="1"/>
          <w:numId w:val="8"/>
        </w:numPr>
        <w:tabs>
          <w:tab w:pos="1081" w:val="left" w:leader="none"/>
        </w:tabs>
        <w:spacing w:line="232" w:lineRule="auto" w:before="1" w:after="0"/>
        <w:ind w:left="1081" w:right="424" w:hanging="360"/>
        <w:jc w:val="left"/>
        <w:rPr>
          <w:sz w:val="24"/>
        </w:rPr>
      </w:pPr>
      <w:r>
        <w:rPr>
          <w:sz w:val="24"/>
        </w:rPr>
        <w:t>Tenure-track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qualify</w:t>
      </w:r>
      <w:r>
        <w:rPr>
          <w:spacing w:val="-5"/>
          <w:sz w:val="24"/>
        </w:rPr>
        <w:t> </w:t>
      </w:r>
      <w:r>
        <w:rPr>
          <w:sz w:val="24"/>
        </w:rPr>
        <w:t>for a</w:t>
      </w:r>
      <w:r>
        <w:rPr>
          <w:spacing w:val="-4"/>
          <w:sz w:val="24"/>
        </w:rPr>
        <w:t> </w:t>
      </w:r>
      <w:r>
        <w:rPr>
          <w:sz w:val="24"/>
        </w:rPr>
        <w:t>classroom</w:t>
      </w:r>
      <w:r>
        <w:rPr>
          <w:spacing w:val="-7"/>
          <w:sz w:val="24"/>
        </w:rPr>
        <w:t> </w:t>
      </w:r>
      <w:r>
        <w:rPr>
          <w:sz w:val="24"/>
        </w:rPr>
        <w:t>instructional</w:t>
      </w:r>
      <w:r>
        <w:rPr>
          <w:spacing w:val="-7"/>
          <w:sz w:val="24"/>
        </w:rPr>
        <w:t> </w:t>
      </w:r>
      <w:r>
        <w:rPr>
          <w:sz w:val="24"/>
        </w:rPr>
        <w:t>load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9-6</w:t>
      </w:r>
      <w:r>
        <w:rPr>
          <w:spacing w:val="-5"/>
          <w:sz w:val="24"/>
        </w:rPr>
        <w:t> </w:t>
      </w:r>
      <w:r>
        <w:rPr>
          <w:sz w:val="24"/>
        </w:rPr>
        <w:t>units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heavily involved</w:t>
      </w:r>
      <w:r>
        <w:rPr>
          <w:spacing w:val="-2"/>
          <w:sz w:val="24"/>
        </w:rPr>
        <w:t> </w:t>
      </w:r>
      <w:r>
        <w:rPr>
          <w:sz w:val="24"/>
        </w:rPr>
        <w:t>in the</w:t>
      </w:r>
      <w:r>
        <w:rPr>
          <w:spacing w:val="-4"/>
          <w:sz w:val="24"/>
        </w:rPr>
        <w:t> </w:t>
      </w:r>
      <w:r>
        <w:rPr>
          <w:sz w:val="24"/>
        </w:rPr>
        <w:t>supervision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teaching-related activities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 department. In all cases, the total of all instructional activities will be 18 units for the academic year (i.e. 3:3).</w:t>
      </w:r>
    </w:p>
    <w:sectPr>
      <w:pgSz w:w="12240" w:h="15840"/>
      <w:pgMar w:header="0" w:footer="1106" w:top="1360" w:bottom="13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6740143</wp:posOffset>
              </wp:positionH>
              <wp:positionV relativeFrom="page">
                <wp:posOffset>9216483</wp:posOffset>
              </wp:positionV>
              <wp:extent cx="170815" cy="21145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719971pt;margin-top:725.707397pt;width:13.45pt;height:16.650pt;mso-position-horizontal-relative:page;mso-position-vertical-relative:page;z-index:-160983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108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8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72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81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01" w:hanging="6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991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08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2701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6"/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5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Wilkistar A Otieno</dc:creator>
  <dcterms:created xsi:type="dcterms:W3CDTF">2026-02-09T20:15:46Z</dcterms:created>
  <dcterms:modified xsi:type="dcterms:W3CDTF">2026-02-09T20:15:46Z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