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A2B8" w14:textId="42592D61" w:rsidR="00705CFA" w:rsidRPr="00A5074C" w:rsidRDefault="00705CFA" w:rsidP="00705CFA">
      <w:pPr>
        <w:jc w:val="center"/>
        <w:rPr>
          <w:rFonts w:asciiTheme="minorHAnsi" w:hAnsiTheme="minorHAnsi"/>
          <w:b/>
          <w:u w:val="single"/>
        </w:rPr>
      </w:pPr>
      <w:r>
        <w:rPr>
          <w:rFonts w:asciiTheme="minorHAnsi" w:hAnsiTheme="minorHAnsi"/>
          <w:b/>
          <w:u w:val="single"/>
        </w:rPr>
        <w:t xml:space="preserve">Example Cultural Diversity </w:t>
      </w:r>
      <w:r w:rsidRPr="00A5074C">
        <w:rPr>
          <w:rFonts w:asciiTheme="minorHAnsi" w:hAnsiTheme="minorHAnsi"/>
          <w:b/>
          <w:u w:val="single"/>
        </w:rPr>
        <w:t>Text for Syllabus</w:t>
      </w:r>
    </w:p>
    <w:p w14:paraId="20072857" w14:textId="0163BEA7" w:rsidR="00705CFA" w:rsidRPr="00A5074C" w:rsidRDefault="00D20A8E" w:rsidP="00705CFA">
      <w:pPr>
        <w:rPr>
          <w:rFonts w:asciiTheme="minorHAnsi" w:hAnsiTheme="minorHAnsi"/>
        </w:rPr>
      </w:pPr>
      <w:r>
        <w:rPr>
          <w:noProof/>
        </w:rPr>
        <mc:AlternateContent>
          <mc:Choice Requires="wps">
            <w:drawing>
              <wp:anchor distT="45720" distB="45720" distL="114300" distR="114300" simplePos="0" relativeHeight="251659264" behindDoc="0" locked="0" layoutInCell="1" allowOverlap="1" wp14:anchorId="7444B0B4" wp14:editId="703C99C7">
                <wp:simplePos x="0" y="0"/>
                <wp:positionH relativeFrom="margin">
                  <wp:posOffset>-107950</wp:posOffset>
                </wp:positionH>
                <wp:positionV relativeFrom="paragraph">
                  <wp:posOffset>258445</wp:posOffset>
                </wp:positionV>
                <wp:extent cx="6508750" cy="7124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7124700"/>
                        </a:xfrm>
                        <a:prstGeom prst="rect">
                          <a:avLst/>
                        </a:prstGeom>
                        <a:solidFill>
                          <a:schemeClr val="accent1">
                            <a:lumMod val="20000"/>
                            <a:lumOff val="80000"/>
                          </a:schemeClr>
                        </a:solidFill>
                        <a:ln w="9525">
                          <a:solidFill>
                            <a:srgbClr val="000000"/>
                          </a:solidFill>
                          <a:miter lim="800000"/>
                          <a:headEnd/>
                          <a:tailEnd/>
                        </a:ln>
                      </wps:spPr>
                      <wps:txbx>
                        <w:txbxContent>
                          <w:p w14:paraId="210A3584" w14:textId="31A49EA4" w:rsidR="00D20A8E" w:rsidRPr="00A5074C" w:rsidRDefault="00D20A8E" w:rsidP="00D20A8E">
                            <w:pPr>
                              <w:shd w:val="clear" w:color="auto" w:fill="D9E2F3" w:themeFill="accent1" w:themeFillTint="33"/>
                              <w:rPr>
                                <w:rFonts w:asciiTheme="minorHAnsi" w:hAnsiTheme="minorHAnsi"/>
                                <w:b/>
                              </w:rPr>
                            </w:pPr>
                            <w:r w:rsidRPr="00A5074C">
                              <w:rPr>
                                <w:rFonts w:asciiTheme="minorHAnsi" w:hAnsiTheme="minorHAnsi"/>
                                <w:b/>
                              </w:rPr>
                              <w:t>GER Statement: Learning Outcomes for this Course</w:t>
                            </w:r>
                          </w:p>
                          <w:p w14:paraId="130C2FE8" w14:textId="77777777" w:rsidR="00D20A8E" w:rsidRDefault="00D20A8E" w:rsidP="00D20A8E">
                            <w:pPr>
                              <w:shd w:val="clear" w:color="auto" w:fill="D9E2F3" w:themeFill="accent1" w:themeFillTint="33"/>
                            </w:pPr>
                            <w:r w:rsidRPr="00A5074C">
                              <w:rPr>
                                <w:rFonts w:asciiTheme="minorHAnsi" w:hAnsiTheme="minorHAnsi"/>
                              </w:rPr>
                              <w:t xml:space="preserve">This course meets UWM General Education Requirements (GER) </w:t>
                            </w:r>
                            <w:r>
                              <w:rPr>
                                <w:rFonts w:asciiTheme="minorHAnsi" w:hAnsiTheme="minorHAnsi"/>
                              </w:rPr>
                              <w:t>for Cultural Diversity</w:t>
                            </w:r>
                            <w:r w:rsidRPr="00A5074C">
                              <w:rPr>
                                <w:rFonts w:asciiTheme="minorHAnsi" w:hAnsiTheme="minorHAnsi"/>
                              </w:rPr>
                              <w:t xml:space="preserve">, which </w:t>
                            </w:r>
                            <w:r>
                              <w:rPr>
                                <w:rFonts w:asciiTheme="minorHAnsi" w:hAnsiTheme="minorHAnsi"/>
                              </w:rPr>
                              <w:t xml:space="preserve">addresses </w:t>
                            </w:r>
                            <w:r>
                              <w:t xml:space="preserve">Race, Ethnicity, and Diversity in the United States. </w:t>
                            </w:r>
                          </w:p>
                          <w:p w14:paraId="0E24A5D2" w14:textId="77777777" w:rsidR="00D20A8E" w:rsidRDefault="00D20A8E" w:rsidP="00D20A8E">
                            <w:pPr>
                              <w:shd w:val="clear" w:color="auto" w:fill="D9E2F3" w:themeFill="accent1" w:themeFillTint="33"/>
                            </w:pPr>
                          </w:p>
                          <w:p w14:paraId="1FB3D2FC" w14:textId="762EA168" w:rsidR="00D20A8E" w:rsidRDefault="00D20A8E" w:rsidP="00D20A8E">
                            <w:pPr>
                              <w:shd w:val="clear" w:color="auto" w:fill="D9E2F3" w:themeFill="accent1" w:themeFillTint="33"/>
                            </w:pPr>
                            <w:r w:rsidRPr="00D20A8E">
                              <w:rPr>
                                <w:b/>
                                <w:bCs/>
                              </w:rPr>
                              <w:t>Definition:</w:t>
                            </w:r>
                            <w:r>
                              <w:t xml:space="preserve"> Courses in this area focus on the experiences of African Americans, Native Americans, Asian Americans, and/or U.S. Latino/as. Courses should also include perspectives on how differences other than race and ethnicity (such as economic class, gender, gender identity/expression, nationality, religion, sexual orientation, etc.) complicate cultural identity categories. While focused on the United States, courses may also include diasporic and transnational frameworks for understanding key topics. </w:t>
                            </w:r>
                          </w:p>
                          <w:p w14:paraId="50B1D2B4" w14:textId="77777777" w:rsidR="00D20A8E" w:rsidRDefault="00D20A8E" w:rsidP="00D20A8E">
                            <w:pPr>
                              <w:shd w:val="clear" w:color="auto" w:fill="D9E2F3" w:themeFill="accent1" w:themeFillTint="33"/>
                              <w:rPr>
                                <w:rFonts w:asciiTheme="minorHAnsi" w:hAnsiTheme="minorHAnsi"/>
                              </w:rPr>
                            </w:pPr>
                          </w:p>
                          <w:p w14:paraId="50ED3654" w14:textId="6FCCDAC1" w:rsidR="00D20A8E" w:rsidRDefault="00D20A8E" w:rsidP="00D20A8E">
                            <w:pPr>
                              <w:shd w:val="clear" w:color="auto" w:fill="D9E2F3" w:themeFill="accent1" w:themeFillTint="33"/>
                              <w:rPr>
                                <w:rFonts w:asciiTheme="minorHAnsi" w:hAnsiTheme="minorHAnsi"/>
                              </w:rPr>
                            </w:pPr>
                            <w:r>
                              <w:rPr>
                                <w:rFonts w:asciiTheme="minorHAnsi" w:hAnsiTheme="minorHAnsi"/>
                              </w:rPr>
                              <w:t>T</w:t>
                            </w:r>
                            <w:r w:rsidRPr="00A5074C">
                              <w:rPr>
                                <w:rFonts w:asciiTheme="minorHAnsi" w:hAnsiTheme="minorHAnsi"/>
                              </w:rPr>
                              <w:t xml:space="preserve">his course will address the </w:t>
                            </w:r>
                            <w:r w:rsidRPr="00756A07">
                              <w:rPr>
                                <w:rFonts w:asciiTheme="minorHAnsi" w:hAnsiTheme="minorHAnsi"/>
                              </w:rPr>
                              <w:t xml:space="preserve">following two </w:t>
                            </w:r>
                            <w:r>
                              <w:rPr>
                                <w:rFonts w:asciiTheme="minorHAnsi" w:hAnsiTheme="minorHAnsi"/>
                              </w:rPr>
                              <w:t xml:space="preserve">Cultural Diversity </w:t>
                            </w:r>
                            <w:r w:rsidRPr="00756A07">
                              <w:rPr>
                                <w:rFonts w:asciiTheme="minorHAnsi" w:hAnsiTheme="minorHAnsi"/>
                              </w:rPr>
                              <w:t>learning outcomes:*</w:t>
                            </w:r>
                            <w:r w:rsidRPr="00A5074C">
                              <w:rPr>
                                <w:rFonts w:asciiTheme="minorHAnsi" w:hAnsiTheme="minorHAnsi"/>
                              </w:rPr>
                              <w:t xml:space="preserve"> </w:t>
                            </w:r>
                          </w:p>
                          <w:p w14:paraId="374A26C8" w14:textId="77777777" w:rsidR="00D20A8E" w:rsidRPr="00A5074C" w:rsidRDefault="00D20A8E" w:rsidP="00D20A8E">
                            <w:pPr>
                              <w:shd w:val="clear" w:color="auto" w:fill="D9E2F3" w:themeFill="accent1" w:themeFillTint="33"/>
                              <w:rPr>
                                <w:rFonts w:asciiTheme="minorHAnsi" w:hAnsiTheme="minorHAnsi"/>
                              </w:rPr>
                            </w:pPr>
                          </w:p>
                          <w:p w14:paraId="32BEA092" w14:textId="77777777" w:rsidR="00D20A8E" w:rsidRDefault="00D20A8E" w:rsidP="00D20A8E">
                            <w:pPr>
                              <w:pStyle w:val="ListParagraph"/>
                              <w:numPr>
                                <w:ilvl w:val="0"/>
                                <w:numId w:val="2"/>
                              </w:numPr>
                              <w:shd w:val="clear" w:color="auto" w:fill="D9E2F3" w:themeFill="accent1" w:themeFillTint="33"/>
                            </w:pPr>
                            <w:r>
                              <w:t>Understand and analyze the perspectives, world views, methodologies, and philosophic constructs that the group(s) use(s) to describe, explain, and evaluate its/their life experiences over historical time (Cultural Diversity Criteria 2a)</w:t>
                            </w:r>
                          </w:p>
                          <w:p w14:paraId="5622D9AE" w14:textId="77777777" w:rsidR="00D20A8E" w:rsidRDefault="00D20A8E" w:rsidP="00D20A8E">
                            <w:pPr>
                              <w:pStyle w:val="ListParagraph"/>
                              <w:numPr>
                                <w:ilvl w:val="0"/>
                                <w:numId w:val="2"/>
                              </w:numPr>
                              <w:shd w:val="clear" w:color="auto" w:fill="D9E2F3" w:themeFill="accent1" w:themeFillTint="33"/>
                            </w:pPr>
                            <w:r>
                              <w:t>Explain fundamental episodes in the history and social construction of concepts of “race” and “ethnicity” (Cultural Diversity Criteria 2c)</w:t>
                            </w:r>
                          </w:p>
                          <w:p w14:paraId="1205BD7C" w14:textId="77777777" w:rsidR="00D20A8E" w:rsidRPr="00A5074C" w:rsidRDefault="00D20A8E" w:rsidP="00D20A8E">
                            <w:pPr>
                              <w:shd w:val="clear" w:color="auto" w:fill="D9E2F3" w:themeFill="accent1" w:themeFillTint="33"/>
                              <w:rPr>
                                <w:rFonts w:asciiTheme="minorHAnsi" w:hAnsiTheme="minorHAnsi"/>
                              </w:rPr>
                            </w:pPr>
                          </w:p>
                          <w:p w14:paraId="0142E64A" w14:textId="77777777" w:rsidR="00D20A8E" w:rsidRDefault="00D20A8E" w:rsidP="00D20A8E">
                            <w:pPr>
                              <w:shd w:val="clear" w:color="auto" w:fill="D9E2F3" w:themeFill="accent1" w:themeFillTint="33"/>
                              <w:rPr>
                                <w:rFonts w:asciiTheme="minorHAnsi" w:hAnsiTheme="minorHAnsi"/>
                                <w:b/>
                              </w:rPr>
                            </w:pPr>
                            <w:r w:rsidRPr="00A5074C">
                              <w:rPr>
                                <w:rFonts w:asciiTheme="minorHAnsi" w:hAnsiTheme="minorHAnsi"/>
                                <w:b/>
                              </w:rPr>
                              <w:t>UW Shared Learning Goal</w:t>
                            </w:r>
                          </w:p>
                          <w:p w14:paraId="7E8946BF" w14:textId="26CFBE5B" w:rsidR="00D20A8E" w:rsidRPr="00A5074C" w:rsidRDefault="00D20A8E" w:rsidP="00D20A8E">
                            <w:pPr>
                              <w:shd w:val="clear" w:color="auto" w:fill="D9E2F3" w:themeFill="accent1" w:themeFillTint="33"/>
                              <w:rPr>
                                <w:rFonts w:asciiTheme="minorHAnsi" w:hAnsiTheme="minorHAnsi"/>
                                <w:b/>
                                <w:i/>
                              </w:rPr>
                            </w:pPr>
                            <w:r w:rsidRPr="00A5074C">
                              <w:rPr>
                                <w:rFonts w:asciiTheme="minorHAnsi" w:hAnsiTheme="minorHAnsi"/>
                              </w:rPr>
                              <w:t xml:space="preserve">As part of the UW </w:t>
                            </w:r>
                            <w:r w:rsidR="00A30175">
                              <w:rPr>
                                <w:rFonts w:asciiTheme="minorHAnsi" w:hAnsiTheme="minorHAnsi"/>
                              </w:rPr>
                              <w:t xml:space="preserve">System </w:t>
                            </w:r>
                            <w:r w:rsidRPr="00A5074C">
                              <w:rPr>
                                <w:rFonts w:asciiTheme="minorHAnsi" w:hAnsiTheme="minorHAnsi"/>
                              </w:rPr>
                              <w:t xml:space="preserve">Shared Learning Goals, this course is also expected to foster </w:t>
                            </w:r>
                            <w:r w:rsidRPr="00A5074C">
                              <w:rPr>
                                <w:rFonts w:asciiTheme="minorHAnsi" w:hAnsiTheme="minorHAnsi"/>
                                <w:i/>
                              </w:rPr>
                              <w:t>effective communication skills</w:t>
                            </w:r>
                            <w:r w:rsidRPr="00A5074C">
                              <w:rPr>
                                <w:rFonts w:asciiTheme="minorHAnsi" w:hAnsiTheme="minorHAnsi"/>
                              </w:rPr>
                              <w:t xml:space="preserve"> </w:t>
                            </w:r>
                            <w:r w:rsidRPr="00A5074C">
                              <w:rPr>
                                <w:rFonts w:asciiTheme="minorHAnsi" w:hAnsiTheme="minorHAnsi"/>
                                <w:i/>
                              </w:rPr>
                              <w:t xml:space="preserve">including listening, speaking, reading, writing, and information </w:t>
                            </w:r>
                            <w:proofErr w:type="gramStart"/>
                            <w:r w:rsidRPr="00A5074C">
                              <w:rPr>
                                <w:rFonts w:asciiTheme="minorHAnsi" w:hAnsiTheme="minorHAnsi"/>
                                <w:i/>
                              </w:rPr>
                              <w:t>literacy.</w:t>
                            </w:r>
                            <w:r>
                              <w:rPr>
                                <w:rFonts w:asciiTheme="minorHAnsi" w:hAnsiTheme="minorHAnsi" w:cstheme="minorHAnsi"/>
                                <w:i/>
                              </w:rPr>
                              <w:t>†</w:t>
                            </w:r>
                            <w:proofErr w:type="gramEnd"/>
                          </w:p>
                          <w:p w14:paraId="736C117C" w14:textId="77777777" w:rsidR="00D20A8E" w:rsidRPr="00A5074C" w:rsidRDefault="00D20A8E" w:rsidP="00D20A8E">
                            <w:pPr>
                              <w:shd w:val="clear" w:color="auto" w:fill="D9E2F3" w:themeFill="accent1" w:themeFillTint="33"/>
                              <w:rPr>
                                <w:rFonts w:asciiTheme="minorHAnsi" w:hAnsiTheme="minorHAnsi"/>
                                <w:b/>
                              </w:rPr>
                            </w:pPr>
                          </w:p>
                          <w:p w14:paraId="13E7B06B" w14:textId="75E6F8A2" w:rsidR="00D20A8E" w:rsidRPr="00A5074C" w:rsidRDefault="00D20A8E" w:rsidP="00D20A8E">
                            <w:pPr>
                              <w:shd w:val="clear" w:color="auto" w:fill="D9E2F3" w:themeFill="accent1" w:themeFillTint="33"/>
                              <w:rPr>
                                <w:rFonts w:asciiTheme="minorHAnsi" w:hAnsiTheme="minorHAnsi"/>
                                <w:b/>
                              </w:rPr>
                            </w:pPr>
                            <w:r w:rsidRPr="00A5074C">
                              <w:rPr>
                                <w:rFonts w:asciiTheme="minorHAnsi" w:hAnsiTheme="minorHAnsi"/>
                                <w:b/>
                              </w:rPr>
                              <w:t xml:space="preserve">GER Assessment: </w:t>
                            </w:r>
                          </w:p>
                          <w:p w14:paraId="058DA0F3" w14:textId="7B974961" w:rsidR="00182F80" w:rsidRDefault="00D04477" w:rsidP="00D20A8E">
                            <w:pPr>
                              <w:shd w:val="clear" w:color="auto" w:fill="D9E2F3" w:themeFill="accent1" w:themeFillTint="33"/>
                              <w:rPr>
                                <w:rFonts w:asciiTheme="minorHAnsi" w:hAnsiTheme="minorHAnsi"/>
                              </w:rPr>
                            </w:pPr>
                            <w:r>
                              <w:rPr>
                                <w:rFonts w:asciiTheme="minorHAnsi" w:hAnsiTheme="minorHAnsi"/>
                              </w:rPr>
                              <w:t xml:space="preserve">Here’s how </w:t>
                            </w:r>
                            <w:proofErr w:type="gramStart"/>
                            <w:r>
                              <w:rPr>
                                <w:rFonts w:asciiTheme="minorHAnsi" w:hAnsiTheme="minorHAnsi"/>
                              </w:rPr>
                              <w:t>your</w:t>
                            </w:r>
                            <w:proofErr w:type="gramEnd"/>
                            <w:r>
                              <w:rPr>
                                <w:rFonts w:asciiTheme="minorHAnsi" w:hAnsiTheme="minorHAnsi"/>
                              </w:rPr>
                              <w:t xml:space="preserve"> learning for these GER outcomes will be assessed:</w:t>
                            </w:r>
                            <w:r w:rsidR="00D20A8E">
                              <w:rPr>
                                <w:rFonts w:asciiTheme="minorHAnsi" w:hAnsiTheme="minorHAnsi"/>
                              </w:rPr>
                              <w:t xml:space="preserve">  </w:t>
                            </w:r>
                          </w:p>
                          <w:p w14:paraId="79958B30" w14:textId="0827BD96" w:rsidR="00182F80" w:rsidRPr="00182F80" w:rsidRDefault="00D20A8E" w:rsidP="00182F80">
                            <w:pPr>
                              <w:pStyle w:val="ListParagraph"/>
                              <w:numPr>
                                <w:ilvl w:val="0"/>
                                <w:numId w:val="5"/>
                              </w:numPr>
                              <w:shd w:val="clear" w:color="auto" w:fill="D9E2F3" w:themeFill="accent1" w:themeFillTint="33"/>
                              <w:rPr>
                                <w:rFonts w:asciiTheme="minorHAnsi" w:hAnsiTheme="minorHAnsi"/>
                              </w:rPr>
                            </w:pPr>
                            <w:r w:rsidRPr="00182F80">
                              <w:rPr>
                                <w:rFonts w:asciiTheme="minorHAnsi" w:hAnsiTheme="minorHAnsi"/>
                              </w:rPr>
                              <w:t xml:space="preserve">Learning for </w:t>
                            </w:r>
                            <w:r w:rsidR="00933BE9">
                              <w:rPr>
                                <w:rFonts w:asciiTheme="minorHAnsi" w:hAnsiTheme="minorHAnsi"/>
                              </w:rPr>
                              <w:t>Criteria 2a</w:t>
                            </w:r>
                            <w:r w:rsidRPr="00182F80">
                              <w:rPr>
                                <w:rFonts w:asciiTheme="minorHAnsi" w:hAnsiTheme="minorHAnsi"/>
                              </w:rPr>
                              <w:t xml:space="preserve"> will be </w:t>
                            </w:r>
                            <w:r w:rsidR="00D04477">
                              <w:rPr>
                                <w:rFonts w:asciiTheme="minorHAnsi" w:hAnsiTheme="minorHAnsi"/>
                              </w:rPr>
                              <w:t>evaluated</w:t>
                            </w:r>
                            <w:r w:rsidRPr="00182F80">
                              <w:rPr>
                                <w:rFonts w:asciiTheme="minorHAnsi" w:hAnsiTheme="minorHAnsi"/>
                              </w:rPr>
                              <w:t xml:space="preserve"> as part of the grading process for the final project paper, where </w:t>
                            </w:r>
                            <w:proofErr w:type="spellStart"/>
                            <w:r w:rsidRPr="00182F80">
                              <w:rPr>
                                <w:rFonts w:asciiTheme="minorHAnsi" w:hAnsiTheme="minorHAnsi"/>
                              </w:rPr>
                              <w:t>subscores</w:t>
                            </w:r>
                            <w:proofErr w:type="spellEnd"/>
                            <w:r w:rsidRPr="00182F80">
                              <w:rPr>
                                <w:rFonts w:asciiTheme="minorHAnsi" w:hAnsiTheme="minorHAnsi"/>
                              </w:rPr>
                              <w:t xml:space="preserve"> from the grading rubric specific to </w:t>
                            </w:r>
                            <w:r w:rsidR="00933BE9">
                              <w:rPr>
                                <w:rFonts w:asciiTheme="minorHAnsi" w:hAnsiTheme="minorHAnsi"/>
                              </w:rPr>
                              <w:t>Criteria 2a</w:t>
                            </w:r>
                            <w:r w:rsidRPr="00182F80">
                              <w:rPr>
                                <w:rFonts w:asciiTheme="minorHAnsi" w:hAnsiTheme="minorHAnsi"/>
                              </w:rPr>
                              <w:t xml:space="preserve"> will be recorded</w:t>
                            </w:r>
                            <w:r w:rsidR="00182F80" w:rsidRPr="00182F80">
                              <w:rPr>
                                <w:rFonts w:asciiTheme="minorHAnsi" w:hAnsiTheme="minorHAnsi"/>
                              </w:rPr>
                              <w:t xml:space="preserve"> to help me better gauge student learning.  </w:t>
                            </w:r>
                          </w:p>
                          <w:p w14:paraId="1259DE83" w14:textId="7C3CE8B2" w:rsidR="00182F80" w:rsidRPr="00182F80" w:rsidRDefault="00182F80" w:rsidP="00182F80">
                            <w:pPr>
                              <w:pStyle w:val="ListParagraph"/>
                              <w:numPr>
                                <w:ilvl w:val="0"/>
                                <w:numId w:val="5"/>
                              </w:numPr>
                              <w:shd w:val="clear" w:color="auto" w:fill="D9E2F3" w:themeFill="accent1" w:themeFillTint="33"/>
                              <w:rPr>
                                <w:rFonts w:asciiTheme="minorHAnsi" w:hAnsiTheme="minorHAnsi"/>
                              </w:rPr>
                            </w:pPr>
                            <w:r w:rsidRPr="00182F80">
                              <w:rPr>
                                <w:rFonts w:asciiTheme="minorHAnsi" w:hAnsiTheme="minorHAnsi"/>
                              </w:rPr>
                              <w:t xml:space="preserve">Your reflective journal will also be assessed for </w:t>
                            </w:r>
                            <w:r w:rsidR="00933BE9">
                              <w:rPr>
                                <w:rFonts w:asciiTheme="minorHAnsi" w:hAnsiTheme="minorHAnsi"/>
                              </w:rPr>
                              <w:t>learning on Criteria 2c,</w:t>
                            </w:r>
                            <w:r w:rsidRPr="00182F80">
                              <w:rPr>
                                <w:rFonts w:asciiTheme="minorHAnsi" w:hAnsiTheme="minorHAnsi"/>
                              </w:rPr>
                              <w:t xml:space="preserve"> using a rubric with performance levels Exceeds, Meets Expectations, Emerging, or No Evidence.  </w:t>
                            </w:r>
                            <w:r w:rsidR="00933BE9">
                              <w:rPr>
                                <w:rFonts w:asciiTheme="minorHAnsi" w:hAnsiTheme="minorHAnsi"/>
                              </w:rPr>
                              <w:t>T</w:t>
                            </w:r>
                            <w:r w:rsidRPr="00182F80">
                              <w:rPr>
                                <w:rFonts w:asciiTheme="minorHAnsi" w:hAnsiTheme="minorHAnsi"/>
                              </w:rPr>
                              <w:t xml:space="preserve">his assessment will be </w:t>
                            </w:r>
                            <w:r w:rsidRPr="00933BE9">
                              <w:rPr>
                                <w:rFonts w:asciiTheme="minorHAnsi" w:hAnsiTheme="minorHAnsi"/>
                                <w:i/>
                                <w:iCs/>
                              </w:rPr>
                              <w:t>separate</w:t>
                            </w:r>
                            <w:r w:rsidRPr="00182F80">
                              <w:rPr>
                                <w:rFonts w:asciiTheme="minorHAnsi" w:hAnsiTheme="minorHAnsi"/>
                              </w:rPr>
                              <w:t xml:space="preserve"> from how the reflective journal is included in the final course grade (see page 3 of the syllabus).  </w:t>
                            </w:r>
                          </w:p>
                          <w:p w14:paraId="3A67C1C7" w14:textId="13016766" w:rsidR="00D20A8E" w:rsidRPr="00182F80" w:rsidRDefault="00182F80" w:rsidP="00182F80">
                            <w:pPr>
                              <w:pStyle w:val="ListParagraph"/>
                              <w:numPr>
                                <w:ilvl w:val="0"/>
                                <w:numId w:val="5"/>
                              </w:numPr>
                              <w:shd w:val="clear" w:color="auto" w:fill="D9E2F3" w:themeFill="accent1" w:themeFillTint="33"/>
                              <w:rPr>
                                <w:rFonts w:asciiTheme="minorHAnsi" w:hAnsiTheme="minorHAnsi" w:cstheme="minorHAnsi"/>
                              </w:rPr>
                            </w:pPr>
                            <w:r w:rsidRPr="00182F80">
                              <w:rPr>
                                <w:rFonts w:asciiTheme="minorHAnsi" w:hAnsiTheme="minorHAnsi"/>
                              </w:rPr>
                              <w:t xml:space="preserve">Effective communication will be assessed through </w:t>
                            </w:r>
                            <w:r w:rsidR="00933BE9">
                              <w:rPr>
                                <w:rFonts w:asciiTheme="minorHAnsi" w:hAnsiTheme="minorHAnsi"/>
                              </w:rPr>
                              <w:t xml:space="preserve">the second portion of your final project paper grade, using the </w:t>
                            </w:r>
                            <w:proofErr w:type="spellStart"/>
                            <w:r w:rsidR="00933BE9">
                              <w:rPr>
                                <w:rFonts w:asciiTheme="minorHAnsi" w:hAnsiTheme="minorHAnsi"/>
                              </w:rPr>
                              <w:t>subscore</w:t>
                            </w:r>
                            <w:proofErr w:type="spellEnd"/>
                            <w:r w:rsidR="00933BE9">
                              <w:rPr>
                                <w:rFonts w:asciiTheme="minorHAnsi" w:hAnsiTheme="minorHAnsi"/>
                              </w:rPr>
                              <w:t xml:space="preserve"> for written communication on the project rubric.  Additionally, </w:t>
                            </w:r>
                            <w:r w:rsidR="003A2C12">
                              <w:rPr>
                                <w:rFonts w:asciiTheme="minorHAnsi" w:hAnsiTheme="minorHAnsi"/>
                              </w:rPr>
                              <w:t xml:space="preserve">oral communication will be assessed using </w:t>
                            </w:r>
                            <w:r w:rsidRPr="00182F80">
                              <w:rPr>
                                <w:rFonts w:asciiTheme="minorHAnsi" w:hAnsiTheme="minorHAnsi"/>
                              </w:rPr>
                              <w:t xml:space="preserve">your </w:t>
                            </w:r>
                            <w:r w:rsidR="003A2C12">
                              <w:rPr>
                                <w:rFonts w:asciiTheme="minorHAnsi" w:hAnsiTheme="minorHAnsi"/>
                              </w:rPr>
                              <w:t xml:space="preserve">project </w:t>
                            </w:r>
                            <w:r w:rsidRPr="00182F80">
                              <w:rPr>
                                <w:rFonts w:asciiTheme="minorHAnsi" w:hAnsiTheme="minorHAnsi"/>
                              </w:rPr>
                              <w:t>presentation grade, as evaluated by a rubric that will assess your presentation skills and the quality of your analysis.</w:t>
                            </w:r>
                            <w:r w:rsidR="00D04477">
                              <w:rPr>
                                <w:rFonts w:asciiTheme="minorHAnsi" w:hAnsiTheme="minorHAnsi"/>
                              </w:rPr>
                              <w:t xml:space="preserve">  Your overall presentation score is included in calculating your final course grade. </w:t>
                            </w:r>
                          </w:p>
                          <w:p w14:paraId="61A6482B" w14:textId="7CA06DE3" w:rsidR="00D20A8E" w:rsidRDefault="00D20A8E" w:rsidP="00D20A8E">
                            <w:pPr>
                              <w:shd w:val="clear" w:color="auto" w:fill="D9E2F3"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4B0B4" id="_x0000_t202" coordsize="21600,21600" o:spt="202" path="m,l,21600r21600,l21600,xe">
                <v:stroke joinstyle="miter"/>
                <v:path gradientshapeok="t" o:connecttype="rect"/>
              </v:shapetype>
              <v:shape id="Text Box 2" o:spid="_x0000_s1026" type="#_x0000_t202" style="position:absolute;margin-left:-8.5pt;margin-top:20.35pt;width:512.5pt;height:5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" fillcolor="#d9e2f3 [660]">
                <v:textbox>
                  <w:txbxContent>
                    <w:p w14:paraId="210A3584" w14:textId="31A49EA4" w:rsidR="00D20A8E" w:rsidRPr="00A5074C" w:rsidRDefault="00D20A8E" w:rsidP="00D20A8E">
                      <w:pPr>
                        <w:shd w:val="clear" w:color="auto" w:fill="D9E2F3" w:themeFill="accent1" w:themeFillTint="33"/>
                        <w:rPr>
                          <w:rFonts w:asciiTheme="minorHAnsi" w:hAnsiTheme="minorHAnsi"/>
                          <w:b/>
                        </w:rPr>
                      </w:pPr>
                      <w:r w:rsidRPr="00A5074C">
                        <w:rPr>
                          <w:rFonts w:asciiTheme="minorHAnsi" w:hAnsiTheme="minorHAnsi"/>
                          <w:b/>
                        </w:rPr>
                        <w:t>GER Statement: Learning Outcomes for this Course</w:t>
                      </w:r>
                    </w:p>
                    <w:p w14:paraId="130C2FE8" w14:textId="77777777" w:rsidR="00D20A8E" w:rsidRDefault="00D20A8E" w:rsidP="00D20A8E">
                      <w:pPr>
                        <w:shd w:val="clear" w:color="auto" w:fill="D9E2F3" w:themeFill="accent1" w:themeFillTint="33"/>
                      </w:pPr>
                      <w:r w:rsidRPr="00A5074C">
                        <w:rPr>
                          <w:rFonts w:asciiTheme="minorHAnsi" w:hAnsiTheme="minorHAnsi"/>
                        </w:rPr>
                        <w:t xml:space="preserve">This course meets UWM General Education Requirements (GER) </w:t>
                      </w:r>
                      <w:r>
                        <w:rPr>
                          <w:rFonts w:asciiTheme="minorHAnsi" w:hAnsiTheme="minorHAnsi"/>
                        </w:rPr>
                        <w:t>for Cultural Diversity</w:t>
                      </w:r>
                      <w:r w:rsidRPr="00A5074C">
                        <w:rPr>
                          <w:rFonts w:asciiTheme="minorHAnsi" w:hAnsiTheme="minorHAnsi"/>
                        </w:rPr>
                        <w:t xml:space="preserve">, which </w:t>
                      </w:r>
                      <w:r>
                        <w:rPr>
                          <w:rFonts w:asciiTheme="minorHAnsi" w:hAnsiTheme="minorHAnsi"/>
                        </w:rPr>
                        <w:t xml:space="preserve">addresses </w:t>
                      </w:r>
                      <w:r>
                        <w:t xml:space="preserve">Race, Ethnicity, and Diversity in the United States. </w:t>
                      </w:r>
                    </w:p>
                    <w:p w14:paraId="0E24A5D2" w14:textId="77777777" w:rsidR="00D20A8E" w:rsidRDefault="00D20A8E" w:rsidP="00D20A8E">
                      <w:pPr>
                        <w:shd w:val="clear" w:color="auto" w:fill="D9E2F3" w:themeFill="accent1" w:themeFillTint="33"/>
                      </w:pPr>
                    </w:p>
                    <w:p w14:paraId="1FB3D2FC" w14:textId="762EA168" w:rsidR="00D20A8E" w:rsidRDefault="00D20A8E" w:rsidP="00D20A8E">
                      <w:pPr>
                        <w:shd w:val="clear" w:color="auto" w:fill="D9E2F3" w:themeFill="accent1" w:themeFillTint="33"/>
                      </w:pPr>
                      <w:r w:rsidRPr="00D20A8E">
                        <w:rPr>
                          <w:b/>
                          <w:bCs/>
                        </w:rPr>
                        <w:t>Definition:</w:t>
                      </w:r>
                      <w:r>
                        <w:t xml:space="preserve"> Courses in this area focus on the experiences of African Americans, Native Americans, Asian Americans, and/or U.S. Latino/as. Courses should also include perspectives on how differences other than race and ethnicity (such as economic class, gender, gender identity/expression, nationality, religion, sexual orientation, etc.) complicate cultural identity categories. While focused on the United States, courses may also include diasporic and transnational frameworks for understanding key topics. </w:t>
                      </w:r>
                    </w:p>
                    <w:p w14:paraId="50B1D2B4" w14:textId="77777777" w:rsidR="00D20A8E" w:rsidRDefault="00D20A8E" w:rsidP="00D20A8E">
                      <w:pPr>
                        <w:shd w:val="clear" w:color="auto" w:fill="D9E2F3" w:themeFill="accent1" w:themeFillTint="33"/>
                        <w:rPr>
                          <w:rFonts w:asciiTheme="minorHAnsi" w:hAnsiTheme="minorHAnsi"/>
                        </w:rPr>
                      </w:pPr>
                    </w:p>
                    <w:p w14:paraId="50ED3654" w14:textId="6FCCDAC1" w:rsidR="00D20A8E" w:rsidRDefault="00D20A8E" w:rsidP="00D20A8E">
                      <w:pPr>
                        <w:shd w:val="clear" w:color="auto" w:fill="D9E2F3" w:themeFill="accent1" w:themeFillTint="33"/>
                        <w:rPr>
                          <w:rFonts w:asciiTheme="minorHAnsi" w:hAnsiTheme="minorHAnsi"/>
                        </w:rPr>
                      </w:pPr>
                      <w:r>
                        <w:rPr>
                          <w:rFonts w:asciiTheme="minorHAnsi" w:hAnsiTheme="minorHAnsi"/>
                        </w:rPr>
                        <w:t>T</w:t>
                      </w:r>
                      <w:r w:rsidRPr="00A5074C">
                        <w:rPr>
                          <w:rFonts w:asciiTheme="minorHAnsi" w:hAnsiTheme="minorHAnsi"/>
                        </w:rPr>
                        <w:t xml:space="preserve">his course will address the </w:t>
                      </w:r>
                      <w:r w:rsidRPr="00756A07">
                        <w:rPr>
                          <w:rFonts w:asciiTheme="minorHAnsi" w:hAnsiTheme="minorHAnsi"/>
                        </w:rPr>
                        <w:t xml:space="preserve">following two </w:t>
                      </w:r>
                      <w:r>
                        <w:rPr>
                          <w:rFonts w:asciiTheme="minorHAnsi" w:hAnsiTheme="minorHAnsi"/>
                        </w:rPr>
                        <w:t xml:space="preserve">Cultural Diversity </w:t>
                      </w:r>
                      <w:r w:rsidRPr="00756A07">
                        <w:rPr>
                          <w:rFonts w:asciiTheme="minorHAnsi" w:hAnsiTheme="minorHAnsi"/>
                        </w:rPr>
                        <w:t>learning outcomes:*</w:t>
                      </w:r>
                      <w:r w:rsidRPr="00A5074C">
                        <w:rPr>
                          <w:rFonts w:asciiTheme="minorHAnsi" w:hAnsiTheme="minorHAnsi"/>
                        </w:rPr>
                        <w:t xml:space="preserve"> </w:t>
                      </w:r>
                    </w:p>
                    <w:p w14:paraId="374A26C8" w14:textId="77777777" w:rsidR="00D20A8E" w:rsidRPr="00A5074C" w:rsidRDefault="00D20A8E" w:rsidP="00D20A8E">
                      <w:pPr>
                        <w:shd w:val="clear" w:color="auto" w:fill="D9E2F3" w:themeFill="accent1" w:themeFillTint="33"/>
                        <w:rPr>
                          <w:rFonts w:asciiTheme="minorHAnsi" w:hAnsiTheme="minorHAnsi"/>
                        </w:rPr>
                      </w:pPr>
                    </w:p>
                    <w:p w14:paraId="32BEA092" w14:textId="77777777" w:rsidR="00D20A8E" w:rsidRDefault="00D20A8E" w:rsidP="00D20A8E">
                      <w:pPr>
                        <w:pStyle w:val="ListParagraph"/>
                        <w:numPr>
                          <w:ilvl w:val="0"/>
                          <w:numId w:val="2"/>
                        </w:numPr>
                        <w:shd w:val="clear" w:color="auto" w:fill="D9E2F3" w:themeFill="accent1" w:themeFillTint="33"/>
                      </w:pPr>
                      <w:r>
                        <w:t>Understand and analyze the perspectives, world views, methodologies, and philosophic constructs that the group(s) use(s) to describe, explain, and evaluate its/their life experiences over historical time (Cultural Diversity Criteria 2a)</w:t>
                      </w:r>
                    </w:p>
                    <w:p w14:paraId="5622D9AE" w14:textId="77777777" w:rsidR="00D20A8E" w:rsidRDefault="00D20A8E" w:rsidP="00D20A8E">
                      <w:pPr>
                        <w:pStyle w:val="ListParagraph"/>
                        <w:numPr>
                          <w:ilvl w:val="0"/>
                          <w:numId w:val="2"/>
                        </w:numPr>
                        <w:shd w:val="clear" w:color="auto" w:fill="D9E2F3" w:themeFill="accent1" w:themeFillTint="33"/>
                      </w:pPr>
                      <w:r>
                        <w:t>Explain fundamental episodes in the history and social construction of concepts of “race” and “ethnicity” (Cultural Diversity Criteria 2c)</w:t>
                      </w:r>
                    </w:p>
                    <w:p w14:paraId="1205BD7C" w14:textId="77777777" w:rsidR="00D20A8E" w:rsidRPr="00A5074C" w:rsidRDefault="00D20A8E" w:rsidP="00D20A8E">
                      <w:pPr>
                        <w:shd w:val="clear" w:color="auto" w:fill="D9E2F3" w:themeFill="accent1" w:themeFillTint="33"/>
                        <w:rPr>
                          <w:rFonts w:asciiTheme="minorHAnsi" w:hAnsiTheme="minorHAnsi"/>
                        </w:rPr>
                      </w:pPr>
                    </w:p>
                    <w:p w14:paraId="0142E64A" w14:textId="77777777" w:rsidR="00D20A8E" w:rsidRDefault="00D20A8E" w:rsidP="00D20A8E">
                      <w:pPr>
                        <w:shd w:val="clear" w:color="auto" w:fill="D9E2F3" w:themeFill="accent1" w:themeFillTint="33"/>
                        <w:rPr>
                          <w:rFonts w:asciiTheme="minorHAnsi" w:hAnsiTheme="minorHAnsi"/>
                          <w:b/>
                        </w:rPr>
                      </w:pPr>
                      <w:r w:rsidRPr="00A5074C">
                        <w:rPr>
                          <w:rFonts w:asciiTheme="minorHAnsi" w:hAnsiTheme="minorHAnsi"/>
                          <w:b/>
                        </w:rPr>
                        <w:t>UW Shared Learning Goal</w:t>
                      </w:r>
                    </w:p>
                    <w:p w14:paraId="7E8946BF" w14:textId="26CFBE5B" w:rsidR="00D20A8E" w:rsidRPr="00A5074C" w:rsidRDefault="00D20A8E" w:rsidP="00D20A8E">
                      <w:pPr>
                        <w:shd w:val="clear" w:color="auto" w:fill="D9E2F3" w:themeFill="accent1" w:themeFillTint="33"/>
                        <w:rPr>
                          <w:rFonts w:asciiTheme="minorHAnsi" w:hAnsiTheme="minorHAnsi"/>
                          <w:b/>
                          <w:i/>
                        </w:rPr>
                      </w:pPr>
                      <w:r w:rsidRPr="00A5074C">
                        <w:rPr>
                          <w:rFonts w:asciiTheme="minorHAnsi" w:hAnsiTheme="minorHAnsi"/>
                        </w:rPr>
                        <w:t xml:space="preserve">As part of the UW </w:t>
                      </w:r>
                      <w:r w:rsidR="00A30175">
                        <w:rPr>
                          <w:rFonts w:asciiTheme="minorHAnsi" w:hAnsiTheme="minorHAnsi"/>
                        </w:rPr>
                        <w:t xml:space="preserve">System </w:t>
                      </w:r>
                      <w:r w:rsidRPr="00A5074C">
                        <w:rPr>
                          <w:rFonts w:asciiTheme="minorHAnsi" w:hAnsiTheme="minorHAnsi"/>
                        </w:rPr>
                        <w:t xml:space="preserve">Shared Learning Goals, this course is also expected to foster </w:t>
                      </w:r>
                      <w:r w:rsidRPr="00A5074C">
                        <w:rPr>
                          <w:rFonts w:asciiTheme="minorHAnsi" w:hAnsiTheme="minorHAnsi"/>
                          <w:i/>
                        </w:rPr>
                        <w:t>effective communication skills</w:t>
                      </w:r>
                      <w:r w:rsidRPr="00A5074C">
                        <w:rPr>
                          <w:rFonts w:asciiTheme="minorHAnsi" w:hAnsiTheme="minorHAnsi"/>
                        </w:rPr>
                        <w:t xml:space="preserve"> </w:t>
                      </w:r>
                      <w:r w:rsidRPr="00A5074C">
                        <w:rPr>
                          <w:rFonts w:asciiTheme="minorHAnsi" w:hAnsiTheme="minorHAnsi"/>
                          <w:i/>
                        </w:rPr>
                        <w:t xml:space="preserve">including listening, speaking, reading, writing, and information </w:t>
                      </w:r>
                      <w:proofErr w:type="gramStart"/>
                      <w:r w:rsidRPr="00A5074C">
                        <w:rPr>
                          <w:rFonts w:asciiTheme="minorHAnsi" w:hAnsiTheme="minorHAnsi"/>
                          <w:i/>
                        </w:rPr>
                        <w:t>literacy.</w:t>
                      </w:r>
                      <w:r>
                        <w:rPr>
                          <w:rFonts w:asciiTheme="minorHAnsi" w:hAnsiTheme="minorHAnsi" w:cstheme="minorHAnsi"/>
                          <w:i/>
                        </w:rPr>
                        <w:t>†</w:t>
                      </w:r>
                      <w:proofErr w:type="gramEnd"/>
                    </w:p>
                    <w:p w14:paraId="736C117C" w14:textId="77777777" w:rsidR="00D20A8E" w:rsidRPr="00A5074C" w:rsidRDefault="00D20A8E" w:rsidP="00D20A8E">
                      <w:pPr>
                        <w:shd w:val="clear" w:color="auto" w:fill="D9E2F3" w:themeFill="accent1" w:themeFillTint="33"/>
                        <w:rPr>
                          <w:rFonts w:asciiTheme="minorHAnsi" w:hAnsiTheme="minorHAnsi"/>
                          <w:b/>
                        </w:rPr>
                      </w:pPr>
                    </w:p>
                    <w:p w14:paraId="13E7B06B" w14:textId="75E6F8A2" w:rsidR="00D20A8E" w:rsidRPr="00A5074C" w:rsidRDefault="00D20A8E" w:rsidP="00D20A8E">
                      <w:pPr>
                        <w:shd w:val="clear" w:color="auto" w:fill="D9E2F3" w:themeFill="accent1" w:themeFillTint="33"/>
                        <w:rPr>
                          <w:rFonts w:asciiTheme="minorHAnsi" w:hAnsiTheme="minorHAnsi"/>
                          <w:b/>
                        </w:rPr>
                      </w:pPr>
                      <w:r w:rsidRPr="00A5074C">
                        <w:rPr>
                          <w:rFonts w:asciiTheme="minorHAnsi" w:hAnsiTheme="minorHAnsi"/>
                          <w:b/>
                        </w:rPr>
                        <w:t xml:space="preserve">GER Assessment: </w:t>
                      </w:r>
                    </w:p>
                    <w:p w14:paraId="058DA0F3" w14:textId="7B974961" w:rsidR="00182F80" w:rsidRDefault="00D04477" w:rsidP="00D20A8E">
                      <w:pPr>
                        <w:shd w:val="clear" w:color="auto" w:fill="D9E2F3" w:themeFill="accent1" w:themeFillTint="33"/>
                        <w:rPr>
                          <w:rFonts w:asciiTheme="minorHAnsi" w:hAnsiTheme="minorHAnsi"/>
                        </w:rPr>
                      </w:pPr>
                      <w:r>
                        <w:rPr>
                          <w:rFonts w:asciiTheme="minorHAnsi" w:hAnsiTheme="minorHAnsi"/>
                        </w:rPr>
                        <w:t xml:space="preserve">Here’s how </w:t>
                      </w:r>
                      <w:proofErr w:type="gramStart"/>
                      <w:r>
                        <w:rPr>
                          <w:rFonts w:asciiTheme="minorHAnsi" w:hAnsiTheme="minorHAnsi"/>
                        </w:rPr>
                        <w:t>your</w:t>
                      </w:r>
                      <w:proofErr w:type="gramEnd"/>
                      <w:r>
                        <w:rPr>
                          <w:rFonts w:asciiTheme="minorHAnsi" w:hAnsiTheme="minorHAnsi"/>
                        </w:rPr>
                        <w:t xml:space="preserve"> learning for these GER outcomes will be assessed:</w:t>
                      </w:r>
                      <w:r w:rsidR="00D20A8E">
                        <w:rPr>
                          <w:rFonts w:asciiTheme="minorHAnsi" w:hAnsiTheme="minorHAnsi"/>
                        </w:rPr>
                        <w:t xml:space="preserve">  </w:t>
                      </w:r>
                    </w:p>
                    <w:p w14:paraId="79958B30" w14:textId="0827BD96" w:rsidR="00182F80" w:rsidRPr="00182F80" w:rsidRDefault="00D20A8E" w:rsidP="00182F80">
                      <w:pPr>
                        <w:pStyle w:val="ListParagraph"/>
                        <w:numPr>
                          <w:ilvl w:val="0"/>
                          <w:numId w:val="5"/>
                        </w:numPr>
                        <w:shd w:val="clear" w:color="auto" w:fill="D9E2F3" w:themeFill="accent1" w:themeFillTint="33"/>
                        <w:rPr>
                          <w:rFonts w:asciiTheme="minorHAnsi" w:hAnsiTheme="minorHAnsi"/>
                        </w:rPr>
                      </w:pPr>
                      <w:r w:rsidRPr="00182F80">
                        <w:rPr>
                          <w:rFonts w:asciiTheme="minorHAnsi" w:hAnsiTheme="minorHAnsi"/>
                        </w:rPr>
                        <w:t xml:space="preserve">Learning for </w:t>
                      </w:r>
                      <w:r w:rsidR="00933BE9">
                        <w:rPr>
                          <w:rFonts w:asciiTheme="minorHAnsi" w:hAnsiTheme="minorHAnsi"/>
                        </w:rPr>
                        <w:t>Criteria 2a</w:t>
                      </w:r>
                      <w:r w:rsidRPr="00182F80">
                        <w:rPr>
                          <w:rFonts w:asciiTheme="minorHAnsi" w:hAnsiTheme="minorHAnsi"/>
                        </w:rPr>
                        <w:t xml:space="preserve"> will be </w:t>
                      </w:r>
                      <w:r w:rsidR="00D04477">
                        <w:rPr>
                          <w:rFonts w:asciiTheme="minorHAnsi" w:hAnsiTheme="minorHAnsi"/>
                        </w:rPr>
                        <w:t>evaluated</w:t>
                      </w:r>
                      <w:r w:rsidRPr="00182F80">
                        <w:rPr>
                          <w:rFonts w:asciiTheme="minorHAnsi" w:hAnsiTheme="minorHAnsi"/>
                        </w:rPr>
                        <w:t xml:space="preserve"> as part of the grading process for the final project paper, where </w:t>
                      </w:r>
                      <w:proofErr w:type="spellStart"/>
                      <w:r w:rsidRPr="00182F80">
                        <w:rPr>
                          <w:rFonts w:asciiTheme="minorHAnsi" w:hAnsiTheme="minorHAnsi"/>
                        </w:rPr>
                        <w:t>subscores</w:t>
                      </w:r>
                      <w:proofErr w:type="spellEnd"/>
                      <w:r w:rsidRPr="00182F80">
                        <w:rPr>
                          <w:rFonts w:asciiTheme="minorHAnsi" w:hAnsiTheme="minorHAnsi"/>
                        </w:rPr>
                        <w:t xml:space="preserve"> from the grading rubric specific to </w:t>
                      </w:r>
                      <w:r w:rsidR="00933BE9">
                        <w:rPr>
                          <w:rFonts w:asciiTheme="minorHAnsi" w:hAnsiTheme="minorHAnsi"/>
                        </w:rPr>
                        <w:t>Criteria 2a</w:t>
                      </w:r>
                      <w:r w:rsidRPr="00182F80">
                        <w:rPr>
                          <w:rFonts w:asciiTheme="minorHAnsi" w:hAnsiTheme="minorHAnsi"/>
                        </w:rPr>
                        <w:t xml:space="preserve"> will be recorded</w:t>
                      </w:r>
                      <w:r w:rsidR="00182F80" w:rsidRPr="00182F80">
                        <w:rPr>
                          <w:rFonts w:asciiTheme="minorHAnsi" w:hAnsiTheme="minorHAnsi"/>
                        </w:rPr>
                        <w:t xml:space="preserve"> to help me better gauge student learning.  </w:t>
                      </w:r>
                    </w:p>
                    <w:p w14:paraId="1259DE83" w14:textId="7C3CE8B2" w:rsidR="00182F80" w:rsidRPr="00182F80" w:rsidRDefault="00182F80" w:rsidP="00182F80">
                      <w:pPr>
                        <w:pStyle w:val="ListParagraph"/>
                        <w:numPr>
                          <w:ilvl w:val="0"/>
                          <w:numId w:val="5"/>
                        </w:numPr>
                        <w:shd w:val="clear" w:color="auto" w:fill="D9E2F3" w:themeFill="accent1" w:themeFillTint="33"/>
                        <w:rPr>
                          <w:rFonts w:asciiTheme="minorHAnsi" w:hAnsiTheme="minorHAnsi"/>
                        </w:rPr>
                      </w:pPr>
                      <w:r w:rsidRPr="00182F80">
                        <w:rPr>
                          <w:rFonts w:asciiTheme="minorHAnsi" w:hAnsiTheme="minorHAnsi"/>
                        </w:rPr>
                        <w:t xml:space="preserve">Your reflective journal will also be assessed for </w:t>
                      </w:r>
                      <w:r w:rsidR="00933BE9">
                        <w:rPr>
                          <w:rFonts w:asciiTheme="minorHAnsi" w:hAnsiTheme="minorHAnsi"/>
                        </w:rPr>
                        <w:t>learning on Criteria 2c,</w:t>
                      </w:r>
                      <w:r w:rsidRPr="00182F80">
                        <w:rPr>
                          <w:rFonts w:asciiTheme="minorHAnsi" w:hAnsiTheme="minorHAnsi"/>
                        </w:rPr>
                        <w:t xml:space="preserve"> using a rubric with performance levels Exceeds, Meets Expectations, Emerging, or No Evidence.  </w:t>
                      </w:r>
                      <w:r w:rsidR="00933BE9">
                        <w:rPr>
                          <w:rFonts w:asciiTheme="minorHAnsi" w:hAnsiTheme="minorHAnsi"/>
                        </w:rPr>
                        <w:t>T</w:t>
                      </w:r>
                      <w:r w:rsidRPr="00182F80">
                        <w:rPr>
                          <w:rFonts w:asciiTheme="minorHAnsi" w:hAnsiTheme="minorHAnsi"/>
                        </w:rPr>
                        <w:t xml:space="preserve">his assessment will be </w:t>
                      </w:r>
                      <w:r w:rsidRPr="00933BE9">
                        <w:rPr>
                          <w:rFonts w:asciiTheme="minorHAnsi" w:hAnsiTheme="minorHAnsi"/>
                          <w:i/>
                          <w:iCs/>
                        </w:rPr>
                        <w:t>separate</w:t>
                      </w:r>
                      <w:r w:rsidRPr="00182F80">
                        <w:rPr>
                          <w:rFonts w:asciiTheme="minorHAnsi" w:hAnsiTheme="minorHAnsi"/>
                        </w:rPr>
                        <w:t xml:space="preserve"> from how the reflective journal is included in the final course grade (see page 3 of the syllabus).  </w:t>
                      </w:r>
                    </w:p>
                    <w:p w14:paraId="3A67C1C7" w14:textId="13016766" w:rsidR="00D20A8E" w:rsidRPr="00182F80" w:rsidRDefault="00182F80" w:rsidP="00182F80">
                      <w:pPr>
                        <w:pStyle w:val="ListParagraph"/>
                        <w:numPr>
                          <w:ilvl w:val="0"/>
                          <w:numId w:val="5"/>
                        </w:numPr>
                        <w:shd w:val="clear" w:color="auto" w:fill="D9E2F3" w:themeFill="accent1" w:themeFillTint="33"/>
                        <w:rPr>
                          <w:rFonts w:asciiTheme="minorHAnsi" w:hAnsiTheme="minorHAnsi" w:cstheme="minorHAnsi"/>
                        </w:rPr>
                      </w:pPr>
                      <w:r w:rsidRPr="00182F80">
                        <w:rPr>
                          <w:rFonts w:asciiTheme="minorHAnsi" w:hAnsiTheme="minorHAnsi"/>
                        </w:rPr>
                        <w:t xml:space="preserve">Effective communication will be assessed through </w:t>
                      </w:r>
                      <w:r w:rsidR="00933BE9">
                        <w:rPr>
                          <w:rFonts w:asciiTheme="minorHAnsi" w:hAnsiTheme="minorHAnsi"/>
                        </w:rPr>
                        <w:t xml:space="preserve">the second portion of your final project paper grade, using the </w:t>
                      </w:r>
                      <w:proofErr w:type="spellStart"/>
                      <w:r w:rsidR="00933BE9">
                        <w:rPr>
                          <w:rFonts w:asciiTheme="minorHAnsi" w:hAnsiTheme="minorHAnsi"/>
                        </w:rPr>
                        <w:t>subscore</w:t>
                      </w:r>
                      <w:proofErr w:type="spellEnd"/>
                      <w:r w:rsidR="00933BE9">
                        <w:rPr>
                          <w:rFonts w:asciiTheme="minorHAnsi" w:hAnsiTheme="minorHAnsi"/>
                        </w:rPr>
                        <w:t xml:space="preserve"> for written communication on the project rubric.  Additionally, </w:t>
                      </w:r>
                      <w:r w:rsidR="003A2C12">
                        <w:rPr>
                          <w:rFonts w:asciiTheme="minorHAnsi" w:hAnsiTheme="minorHAnsi"/>
                        </w:rPr>
                        <w:t xml:space="preserve">oral communication will be assessed using </w:t>
                      </w:r>
                      <w:r w:rsidRPr="00182F80">
                        <w:rPr>
                          <w:rFonts w:asciiTheme="minorHAnsi" w:hAnsiTheme="minorHAnsi"/>
                        </w:rPr>
                        <w:t xml:space="preserve">your </w:t>
                      </w:r>
                      <w:r w:rsidR="003A2C12">
                        <w:rPr>
                          <w:rFonts w:asciiTheme="minorHAnsi" w:hAnsiTheme="minorHAnsi"/>
                        </w:rPr>
                        <w:t xml:space="preserve">project </w:t>
                      </w:r>
                      <w:r w:rsidRPr="00182F80">
                        <w:rPr>
                          <w:rFonts w:asciiTheme="minorHAnsi" w:hAnsiTheme="minorHAnsi"/>
                        </w:rPr>
                        <w:t>presentation grade, as evaluated by a rubric that will assess your presentation skills and the quality of your analysis.</w:t>
                      </w:r>
                      <w:r w:rsidR="00D04477">
                        <w:rPr>
                          <w:rFonts w:asciiTheme="minorHAnsi" w:hAnsiTheme="minorHAnsi"/>
                        </w:rPr>
                        <w:t xml:space="preserve">  Your overall presentation score is included in calculating your final course grade. </w:t>
                      </w:r>
                    </w:p>
                    <w:p w14:paraId="61A6482B" w14:textId="7CA06DE3" w:rsidR="00D20A8E" w:rsidRDefault="00D20A8E" w:rsidP="00D20A8E">
                      <w:pPr>
                        <w:shd w:val="clear" w:color="auto" w:fill="D9E2F3" w:themeFill="accent1" w:themeFillTint="33"/>
                      </w:pPr>
                    </w:p>
                  </w:txbxContent>
                </v:textbox>
                <w10:wrap type="square" anchorx="margin"/>
              </v:shape>
            </w:pict>
          </mc:Fallback>
        </mc:AlternateContent>
      </w:r>
    </w:p>
    <w:p w14:paraId="6BF1A438" w14:textId="7930F9D4" w:rsidR="00705CFA" w:rsidRDefault="00705CFA" w:rsidP="00705CFA"/>
    <w:p w14:paraId="73588AC3" w14:textId="6DAAC8CF" w:rsidR="00756A07" w:rsidRDefault="00756A07" w:rsidP="00705CFA"/>
    <w:p w14:paraId="22EB1F31" w14:textId="1A513163" w:rsidR="00756A07" w:rsidRDefault="00756A07" w:rsidP="00705CFA"/>
    <w:p w14:paraId="0044FE9D" w14:textId="2F7ABBB9" w:rsidR="00756A07" w:rsidRDefault="00756A07" w:rsidP="00756A07">
      <w:r>
        <w:lastRenderedPageBreak/>
        <w:t xml:space="preserve">*The full list of Cultural Diversity Outcomes is below.  Each CD course should incorporate </w:t>
      </w:r>
      <w:r w:rsidR="00A30175">
        <w:t xml:space="preserve">outcome (a) and </w:t>
      </w:r>
      <w:r>
        <w:t xml:space="preserve">at least one </w:t>
      </w:r>
      <w:r w:rsidR="00A30175">
        <w:t xml:space="preserve">other </w:t>
      </w:r>
      <w:r>
        <w:t>of these</w:t>
      </w:r>
      <w:r w:rsidR="00A30175">
        <w:t>:</w:t>
      </w:r>
    </w:p>
    <w:p w14:paraId="2C113CEB" w14:textId="7EAD6C3B" w:rsidR="00756A07" w:rsidRDefault="00756A07" w:rsidP="00756A07"/>
    <w:p w14:paraId="5EC1F450" w14:textId="4F90C792" w:rsidR="00756A07" w:rsidRDefault="00756A07" w:rsidP="00756A07">
      <w:pPr>
        <w:pStyle w:val="ListParagraph"/>
        <w:ind w:left="0"/>
      </w:pPr>
      <w:r>
        <w:t xml:space="preserve">Students will be able to: </w:t>
      </w:r>
    </w:p>
    <w:p w14:paraId="467B50A8" w14:textId="78E8431E" w:rsidR="00756A07" w:rsidRDefault="00756A07" w:rsidP="00756A07">
      <w:pPr>
        <w:pStyle w:val="ListParagraph"/>
        <w:ind w:left="360"/>
      </w:pPr>
      <w:r>
        <w:t xml:space="preserve">(a) understand and analyze the perspectives, world views, methodologies, and philosophic constructs that the group(s) use(s) to describe, explain, and evaluate its/their life experiences over historical time; and </w:t>
      </w:r>
    </w:p>
    <w:p w14:paraId="2F56A894" w14:textId="77777777" w:rsidR="00756A07" w:rsidRDefault="00756A07" w:rsidP="00756A07">
      <w:pPr>
        <w:pStyle w:val="ListParagraph"/>
        <w:ind w:left="360"/>
      </w:pPr>
      <w:r>
        <w:t xml:space="preserve">(b) investigate critically the social, intellectual, and political structures that support oppression based on race, ethnicity, and other human </w:t>
      </w:r>
      <w:proofErr w:type="gramStart"/>
      <w:r>
        <w:t>differences;</w:t>
      </w:r>
      <w:proofErr w:type="gramEnd"/>
      <w:r>
        <w:t xml:space="preserve"> </w:t>
      </w:r>
    </w:p>
    <w:p w14:paraId="26AEC258" w14:textId="77777777" w:rsidR="00756A07" w:rsidRDefault="00756A07" w:rsidP="00756A07">
      <w:pPr>
        <w:pStyle w:val="ListParagraph"/>
        <w:ind w:left="360"/>
      </w:pPr>
      <w:r>
        <w:t>(c) explain fundamental episodes in the history and social construction of concepts of “race” and “ethnicity</w:t>
      </w:r>
      <w:proofErr w:type="gramStart"/>
      <w:r>
        <w:t>”;</w:t>
      </w:r>
      <w:proofErr w:type="gramEnd"/>
      <w:r>
        <w:t xml:space="preserve"> </w:t>
      </w:r>
    </w:p>
    <w:p w14:paraId="72257C5A" w14:textId="77777777" w:rsidR="00756A07" w:rsidRDefault="00756A07" w:rsidP="00756A07">
      <w:pPr>
        <w:pStyle w:val="ListParagraph"/>
        <w:ind w:left="360"/>
      </w:pPr>
      <w:r>
        <w:t xml:space="preserve">(d) reflect critically on how the students’ own culture and experiences influence their knowledge of, and attitudes towards, people whose cultural and social identities differ from their </w:t>
      </w:r>
      <w:proofErr w:type="gramStart"/>
      <w:r>
        <w:t>own;</w:t>
      </w:r>
      <w:proofErr w:type="gramEnd"/>
      <w:r>
        <w:t xml:space="preserve"> </w:t>
      </w:r>
    </w:p>
    <w:p w14:paraId="324D7002" w14:textId="77777777" w:rsidR="00756A07" w:rsidRDefault="00756A07" w:rsidP="00756A07">
      <w:pPr>
        <w:pStyle w:val="ListParagraph"/>
        <w:ind w:left="360"/>
      </w:pPr>
      <w:r>
        <w:t xml:space="preserve">(e) articulate, within communities of color, the social, cultural, and political contributions of women, transgender people, and persons of varied sexual </w:t>
      </w:r>
      <w:proofErr w:type="gramStart"/>
      <w:r>
        <w:t>orientations;</w:t>
      </w:r>
      <w:proofErr w:type="gramEnd"/>
      <w:r>
        <w:t xml:space="preserve"> </w:t>
      </w:r>
    </w:p>
    <w:p w14:paraId="1D972403" w14:textId="77777777" w:rsidR="00756A07" w:rsidRDefault="00756A07" w:rsidP="00756A07">
      <w:pPr>
        <w:pStyle w:val="ListParagraph"/>
        <w:ind w:left="360"/>
      </w:pPr>
      <w:r>
        <w:t xml:space="preserve">(f) analyze the role of diversity in the successful functioning of a multiracial democratic society; or </w:t>
      </w:r>
    </w:p>
    <w:p w14:paraId="0C93EA90" w14:textId="707971AE" w:rsidR="00756A07" w:rsidRDefault="00756A07" w:rsidP="00756A07">
      <w:pPr>
        <w:pStyle w:val="ListParagraph"/>
        <w:ind w:left="360"/>
      </w:pPr>
      <w:r>
        <w:t>(g) delineate how formations of race and ethnicity in the United States are part of a larger transnational history.</w:t>
      </w:r>
    </w:p>
    <w:p w14:paraId="7E0B03DD" w14:textId="07A0259B" w:rsidR="00756A07" w:rsidRDefault="00756A07" w:rsidP="00756A07">
      <w:pPr>
        <w:pStyle w:val="ListParagraph"/>
        <w:ind w:left="360"/>
      </w:pPr>
    </w:p>
    <w:p w14:paraId="25CF6993" w14:textId="21120412" w:rsidR="00756A07" w:rsidRDefault="00756A07" w:rsidP="00756A07">
      <w:pPr>
        <w:pStyle w:val="ListParagraph"/>
        <w:ind w:left="360"/>
      </w:pPr>
    </w:p>
    <w:p w14:paraId="3461CCF8" w14:textId="77777777" w:rsidR="00756A07" w:rsidRPr="00C56A20" w:rsidRDefault="00756A07" w:rsidP="00756A07">
      <w:pPr>
        <w:pStyle w:val="ListParagraph"/>
        <w:ind w:left="0"/>
        <w:rPr>
          <w:rFonts w:asciiTheme="minorHAnsi" w:hAnsiTheme="minorHAnsi"/>
          <w:sz w:val="22"/>
          <w:szCs w:val="22"/>
        </w:rPr>
      </w:pPr>
      <w:r>
        <w:rPr>
          <w:rFonts w:asciiTheme="minorHAnsi" w:hAnsiTheme="minorHAnsi" w:cstheme="minorHAnsi"/>
          <w:i/>
        </w:rPr>
        <w:t>†</w:t>
      </w:r>
      <w:r w:rsidRPr="00C56A20">
        <w:rPr>
          <w:rFonts w:asciiTheme="minorHAnsi" w:hAnsiTheme="minorHAnsi"/>
          <w:b/>
          <w:sz w:val="22"/>
          <w:szCs w:val="22"/>
          <w:u w:val="single"/>
        </w:rPr>
        <w:t>UW System Shared Learning Goals</w:t>
      </w:r>
    </w:p>
    <w:p w14:paraId="27011093" w14:textId="57A88A42" w:rsidR="00756A07" w:rsidRPr="00C56A20" w:rsidRDefault="00756A07" w:rsidP="00756A07">
      <w:pPr>
        <w:pStyle w:val="ListParagraph"/>
        <w:ind w:left="0"/>
        <w:rPr>
          <w:rFonts w:asciiTheme="minorHAnsi" w:hAnsiTheme="minorHAnsi"/>
          <w:sz w:val="22"/>
          <w:szCs w:val="22"/>
        </w:rPr>
      </w:pPr>
      <w:r w:rsidRPr="00C56A20">
        <w:rPr>
          <w:rFonts w:asciiTheme="minorHAnsi" w:hAnsiTheme="minorHAnsi"/>
          <w:sz w:val="22"/>
          <w:szCs w:val="22"/>
        </w:rPr>
        <w:t xml:space="preserve">Select </w:t>
      </w:r>
      <w:r w:rsidRPr="00D20A8E">
        <w:rPr>
          <w:rFonts w:asciiTheme="minorHAnsi" w:hAnsiTheme="minorHAnsi"/>
          <w:b/>
          <w:bCs/>
          <w:sz w:val="22"/>
          <w:szCs w:val="22"/>
        </w:rPr>
        <w:t xml:space="preserve">one </w:t>
      </w:r>
      <w:r>
        <w:rPr>
          <w:rFonts w:asciiTheme="minorHAnsi" w:hAnsiTheme="minorHAnsi"/>
          <w:sz w:val="22"/>
          <w:szCs w:val="22"/>
        </w:rPr>
        <w:t xml:space="preserve">additional </w:t>
      </w:r>
      <w:r w:rsidRPr="00C56A20">
        <w:rPr>
          <w:rFonts w:asciiTheme="minorHAnsi" w:hAnsiTheme="minorHAnsi"/>
          <w:sz w:val="22"/>
          <w:szCs w:val="22"/>
        </w:rPr>
        <w:t>learning objective from the options below that will be assessed in your class.</w:t>
      </w:r>
      <w:r>
        <w:rPr>
          <w:rFonts w:asciiTheme="minorHAnsi" w:hAnsiTheme="minorHAnsi"/>
          <w:sz w:val="22"/>
          <w:szCs w:val="22"/>
        </w:rPr>
        <w:t xml:space="preserve">  Note that </w:t>
      </w:r>
      <w:r w:rsidRPr="00D20A8E">
        <w:rPr>
          <w:rFonts w:asciiTheme="minorHAnsi" w:hAnsiTheme="minorHAnsi"/>
          <w:sz w:val="22"/>
          <w:szCs w:val="22"/>
          <w:u w:val="single"/>
        </w:rPr>
        <w:t>Goal 1 is assumed to already be met by all GER courses</w:t>
      </w:r>
      <w:r w:rsidR="00D20A8E">
        <w:rPr>
          <w:rFonts w:asciiTheme="minorHAnsi" w:hAnsiTheme="minorHAnsi"/>
          <w:sz w:val="22"/>
          <w:szCs w:val="22"/>
        </w:rPr>
        <w:t>, and many Cultural Diversity courses will likely also be able to assess aspects of Goal 4</w:t>
      </w:r>
      <w:r>
        <w:rPr>
          <w:rFonts w:asciiTheme="minorHAnsi" w:hAnsiTheme="minorHAnsi"/>
          <w:sz w:val="22"/>
          <w:szCs w:val="22"/>
        </w:rPr>
        <w:t>.</w:t>
      </w:r>
      <w:r w:rsidR="00D20A8E">
        <w:rPr>
          <w:rFonts w:asciiTheme="minorHAnsi" w:hAnsiTheme="minorHAnsi"/>
          <w:sz w:val="22"/>
          <w:szCs w:val="22"/>
        </w:rPr>
        <w:t xml:space="preserve">  Please choose your additional UWS Shared Goal from among goals 2-5. </w:t>
      </w:r>
    </w:p>
    <w:p w14:paraId="6EE5A001" w14:textId="77777777" w:rsidR="00756A07" w:rsidRPr="00C56A20" w:rsidRDefault="00756A07" w:rsidP="00756A07">
      <w:pPr>
        <w:pStyle w:val="ListParagraph"/>
        <w:rPr>
          <w:rFonts w:asciiTheme="minorHAnsi" w:hAnsiTheme="minorHAnsi"/>
          <w:sz w:val="22"/>
          <w:szCs w:val="22"/>
        </w:rPr>
      </w:pPr>
    </w:p>
    <w:p w14:paraId="7A3846F0"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Knowledge of Human Cultures and the Natural World</w:t>
      </w:r>
      <w:r w:rsidRPr="00C56A20">
        <w:rPr>
          <w:rFonts w:asciiTheme="minorHAnsi" w:hAnsiTheme="minorHAnsi" w:cs="Times New Roman"/>
          <w:sz w:val="22"/>
          <w:szCs w:val="22"/>
        </w:rPr>
        <w:t xml:space="preserve"> including breadth of knowledge and the ability to think beyond one’s discipline, major, or area of concentration. This knowledge can be gained through the study of the arts, humanities, languages, sciences, and social sciences. </w:t>
      </w:r>
    </w:p>
    <w:p w14:paraId="5C0659B3"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Critical and Creative Thinking Skills</w:t>
      </w:r>
      <w:r w:rsidRPr="00C56A20">
        <w:rPr>
          <w:rFonts w:asciiTheme="minorHAnsi" w:hAnsiTheme="minorHAnsi" w:cs="Times New Roman"/>
          <w:sz w:val="22"/>
          <w:szCs w:val="22"/>
        </w:rPr>
        <w:t xml:space="preserve"> including inquiry, problem solving, and higher-order qualitative and quantitative reasoning.</w:t>
      </w:r>
    </w:p>
    <w:p w14:paraId="7AAC133F"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Effective Communication Skills</w:t>
      </w:r>
      <w:r w:rsidRPr="00C56A20">
        <w:rPr>
          <w:rFonts w:asciiTheme="minorHAnsi" w:hAnsiTheme="minorHAnsi" w:cs="Times New Roman"/>
          <w:sz w:val="22"/>
          <w:szCs w:val="22"/>
        </w:rPr>
        <w:t xml:space="preserve"> including listening, speaking, reading, writing, and information literacy.</w:t>
      </w:r>
    </w:p>
    <w:p w14:paraId="366B5551"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Intercultural Knowledge and Competence</w:t>
      </w:r>
      <w:r w:rsidRPr="00C56A20">
        <w:rPr>
          <w:rFonts w:asciiTheme="minorHAnsi" w:hAnsiTheme="minorHAnsi" w:cs="Times New Roman"/>
          <w:sz w:val="22"/>
          <w:szCs w:val="22"/>
        </w:rPr>
        <w:t xml:space="preserve"> including the ability to interact and work with people from diverse backgrounds and cultures; to lead or contribute support to those who lead; and to empathize with and understand those who are different than they are.</w:t>
      </w:r>
    </w:p>
    <w:p w14:paraId="4EB4E0F6"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Individual, Social, and Environmental Responsibility</w:t>
      </w:r>
      <w:r w:rsidRPr="00C56A20">
        <w:rPr>
          <w:rFonts w:asciiTheme="minorHAnsi" w:hAnsiTheme="minorHAnsi" w:cs="Times New Roman"/>
          <w:sz w:val="22"/>
          <w:szCs w:val="22"/>
        </w:rPr>
        <w:t xml:space="preserve"> including civic knowledge and engagement (both local and global), ethical reasoning, and acti</w:t>
      </w:r>
      <w:r>
        <w:rPr>
          <w:rFonts w:asciiTheme="minorHAnsi" w:hAnsiTheme="minorHAnsi" w:cs="Times New Roman"/>
          <w:sz w:val="22"/>
          <w:szCs w:val="22"/>
        </w:rPr>
        <w:t>on.</w:t>
      </w:r>
    </w:p>
    <w:p w14:paraId="4B32EDF2" w14:textId="0C2723B9" w:rsidR="00756A07" w:rsidRDefault="00756A07" w:rsidP="00756A07">
      <w:pPr>
        <w:pStyle w:val="ListParagraph"/>
        <w:ind w:left="360"/>
      </w:pPr>
    </w:p>
    <w:p w14:paraId="1E0F8D63" w14:textId="55AFDCE4" w:rsidR="00756A07" w:rsidRDefault="00756A07" w:rsidP="00756A07">
      <w:pPr>
        <w:pStyle w:val="ListParagraph"/>
        <w:ind w:left="360"/>
      </w:pPr>
    </w:p>
    <w:p w14:paraId="56B9ED12" w14:textId="77777777" w:rsidR="00756A07" w:rsidRPr="00705CFA" w:rsidRDefault="00756A07" w:rsidP="00756A07">
      <w:pPr>
        <w:pStyle w:val="ListParagraph"/>
        <w:ind w:left="360"/>
      </w:pPr>
    </w:p>
    <w:sectPr w:rsidR="00756A07" w:rsidRPr="00705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47 CondensedLt">
    <w:altName w:val="Univers LT 47 Condense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5603E"/>
    <w:multiLevelType w:val="hybridMultilevel"/>
    <w:tmpl w:val="F34C693A"/>
    <w:lvl w:ilvl="0" w:tplc="15140D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E13391"/>
    <w:multiLevelType w:val="hybridMultilevel"/>
    <w:tmpl w:val="557A7A4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96B4C"/>
    <w:multiLevelType w:val="hybridMultilevel"/>
    <w:tmpl w:val="0288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919A8"/>
    <w:multiLevelType w:val="multilevel"/>
    <w:tmpl w:val="5E8C794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6D3D0A1C"/>
    <w:multiLevelType w:val="hybridMultilevel"/>
    <w:tmpl w:val="F0FA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448387">
    <w:abstractNumId w:val="2"/>
  </w:num>
  <w:num w:numId="2" w16cid:durableId="1876456260">
    <w:abstractNumId w:val="0"/>
  </w:num>
  <w:num w:numId="3" w16cid:durableId="2095861879">
    <w:abstractNumId w:val="1"/>
  </w:num>
  <w:num w:numId="4" w16cid:durableId="550772346">
    <w:abstractNumId w:val="3"/>
  </w:num>
  <w:num w:numId="5" w16cid:durableId="57556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FA"/>
    <w:rsid w:val="00182F80"/>
    <w:rsid w:val="003A2C12"/>
    <w:rsid w:val="0045070B"/>
    <w:rsid w:val="00705CFA"/>
    <w:rsid w:val="00756A07"/>
    <w:rsid w:val="00933BE9"/>
    <w:rsid w:val="00A30175"/>
    <w:rsid w:val="00C9640A"/>
    <w:rsid w:val="00D04477"/>
    <w:rsid w:val="00D2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8E97"/>
  <w15:chartTrackingRefBased/>
  <w15:docId w15:val="{F1557B7E-BE2E-4C3E-8047-7722A24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CFA"/>
    <w:rPr>
      <w:color w:val="0563C1" w:themeColor="hyperlink"/>
      <w:u w:val="single"/>
    </w:rPr>
  </w:style>
  <w:style w:type="character" w:styleId="UnresolvedMention">
    <w:name w:val="Unresolved Mention"/>
    <w:basedOn w:val="DefaultParagraphFont"/>
    <w:uiPriority w:val="99"/>
    <w:semiHidden/>
    <w:unhideWhenUsed/>
    <w:rsid w:val="00705CFA"/>
    <w:rPr>
      <w:color w:val="605E5C"/>
      <w:shd w:val="clear" w:color="auto" w:fill="E1DFDD"/>
    </w:rPr>
  </w:style>
  <w:style w:type="paragraph" w:styleId="ListParagraph">
    <w:name w:val="List Paragraph"/>
    <w:basedOn w:val="Normal"/>
    <w:uiPriority w:val="34"/>
    <w:qFormat/>
    <w:rsid w:val="00705CFA"/>
    <w:pPr>
      <w:ind w:left="720"/>
      <w:contextualSpacing/>
    </w:pPr>
  </w:style>
  <w:style w:type="paragraph" w:customStyle="1" w:styleId="Default">
    <w:name w:val="Default"/>
    <w:rsid w:val="00756A07"/>
    <w:pPr>
      <w:autoSpaceDE w:val="0"/>
      <w:autoSpaceDN w:val="0"/>
      <w:adjustRightInd w:val="0"/>
      <w:spacing w:after="0" w:line="240" w:lineRule="auto"/>
    </w:pPr>
    <w:rPr>
      <w:rFonts w:ascii="Univers LT 47 CondensedLt" w:eastAsia="Calibri" w:hAnsi="Univers LT 47 CondensedLt" w:cs="Univers LT 47 Condensed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C Andrews</cp:lastModifiedBy>
  <cp:revision>5</cp:revision>
  <dcterms:created xsi:type="dcterms:W3CDTF">2021-08-25T15:35:00Z</dcterms:created>
  <dcterms:modified xsi:type="dcterms:W3CDTF">2022-10-10T13:52:00Z</dcterms:modified>
</cp:coreProperties>
</file>